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5FE62" w14:textId="2770B948" w:rsidR="00FA3D83" w:rsidRDefault="00FA3D83" w:rsidP="005A0C4A">
      <w:pPr>
        <w:jc w:val="center"/>
        <w:rPr>
          <w:rFonts w:ascii="IBM Plex Sans Medium" w:hAnsi="IBM Plex Sans Medium" w:cs="Arial"/>
          <w:b/>
          <w:sz w:val="50"/>
          <w:szCs w:val="50"/>
        </w:rPr>
      </w:pPr>
      <w:r>
        <w:rPr>
          <w:rFonts w:ascii="IBM Plex Sans Medium" w:hAnsi="IBM Plex Sans Medium" w:cs="Arial"/>
          <w:b/>
          <w:noProof/>
          <w:sz w:val="50"/>
          <w:szCs w:val="50"/>
        </w:rPr>
        <w:drawing>
          <wp:inline distT="0" distB="0" distL="0" distR="0" wp14:anchorId="2A80CEA8" wp14:editId="2A84D228">
            <wp:extent cx="5411877" cy="2007237"/>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9163" cy="2013648"/>
                    </a:xfrm>
                    <a:prstGeom prst="rect">
                      <a:avLst/>
                    </a:prstGeom>
                  </pic:spPr>
                </pic:pic>
              </a:graphicData>
            </a:graphic>
          </wp:inline>
        </w:drawing>
      </w:r>
    </w:p>
    <w:p w14:paraId="0EA4B092" w14:textId="459E15C5" w:rsidR="005A0C4A" w:rsidRPr="00FA3D83" w:rsidRDefault="005A0C4A" w:rsidP="005A0C4A">
      <w:pPr>
        <w:jc w:val="center"/>
        <w:rPr>
          <w:rFonts w:ascii="IBM Plex Sans Medium" w:hAnsi="IBM Plex Sans Medium" w:cs="Arial"/>
          <w:b/>
          <w:sz w:val="44"/>
          <w:szCs w:val="44"/>
        </w:rPr>
      </w:pPr>
      <w:r w:rsidRPr="00FA3D83">
        <w:rPr>
          <w:rFonts w:ascii="IBM Plex Sans Medium" w:hAnsi="IBM Plex Sans Medium" w:cs="Arial"/>
          <w:b/>
          <w:sz w:val="44"/>
          <w:szCs w:val="44"/>
        </w:rPr>
        <w:t>Abu Dhabi Quality and Conformity Council (QCC)</w:t>
      </w:r>
    </w:p>
    <w:p w14:paraId="7D3FD51F" w14:textId="5F32C0C6" w:rsidR="005A0C4A" w:rsidRPr="00FA3D83" w:rsidRDefault="005A0C4A" w:rsidP="009C664C">
      <w:pPr>
        <w:jc w:val="center"/>
        <w:rPr>
          <w:rFonts w:ascii="IBM Plex Sans Medium" w:hAnsi="IBM Plex Sans Medium" w:cs="Arial"/>
          <w:b/>
          <w:sz w:val="44"/>
          <w:szCs w:val="44"/>
        </w:rPr>
      </w:pPr>
      <w:bookmarkStart w:id="0" w:name="_Hlk217908328"/>
      <w:r w:rsidRPr="00FA3D83">
        <w:rPr>
          <w:rFonts w:ascii="IBM Plex Sans Medium" w:hAnsi="IBM Plex Sans Medium" w:cs="Arial"/>
          <w:b/>
          <w:sz w:val="44"/>
          <w:szCs w:val="44"/>
        </w:rPr>
        <w:t xml:space="preserve">General </w:t>
      </w:r>
      <w:r w:rsidR="007D242F">
        <w:rPr>
          <w:rFonts w:ascii="IBM Plex Sans Medium" w:hAnsi="IBM Plex Sans Medium" w:cs="Arial"/>
          <w:b/>
          <w:sz w:val="44"/>
          <w:szCs w:val="44"/>
        </w:rPr>
        <w:t>Conditions</w:t>
      </w:r>
      <w:r w:rsidR="00CC57B6">
        <w:rPr>
          <w:rFonts w:ascii="IBM Plex Sans Medium" w:hAnsi="IBM Plex Sans Medium" w:cs="Arial"/>
          <w:b/>
          <w:sz w:val="44"/>
          <w:szCs w:val="44"/>
        </w:rPr>
        <w:t xml:space="preserve"> </w:t>
      </w:r>
      <w:r w:rsidR="001C14BE">
        <w:rPr>
          <w:rFonts w:ascii="IBM Plex Sans Medium" w:hAnsi="IBM Plex Sans Medium" w:cs="Arial"/>
          <w:b/>
          <w:sz w:val="44"/>
          <w:szCs w:val="44"/>
        </w:rPr>
        <w:t>for</w:t>
      </w:r>
      <w:r w:rsidR="00CC57B6">
        <w:rPr>
          <w:rFonts w:ascii="IBM Plex Sans Medium" w:hAnsi="IBM Plex Sans Medium" w:cs="Arial"/>
          <w:b/>
          <w:sz w:val="44"/>
          <w:szCs w:val="44"/>
        </w:rPr>
        <w:t xml:space="preserve"> </w:t>
      </w:r>
      <w:r w:rsidR="007A7945">
        <w:rPr>
          <w:rFonts w:ascii="IBM Plex Sans Medium" w:hAnsi="IBM Plex Sans Medium" w:cs="Arial"/>
          <w:b/>
          <w:sz w:val="44"/>
          <w:szCs w:val="44"/>
        </w:rPr>
        <w:t>U</w:t>
      </w:r>
      <w:r w:rsidR="00CC57B6">
        <w:rPr>
          <w:rFonts w:ascii="IBM Plex Sans Medium" w:hAnsi="IBM Plex Sans Medium" w:cs="Arial"/>
          <w:b/>
          <w:sz w:val="44"/>
          <w:szCs w:val="44"/>
        </w:rPr>
        <w:t xml:space="preserve">se of the </w:t>
      </w:r>
      <w:r w:rsidR="007D242F">
        <w:rPr>
          <w:rFonts w:ascii="IBM Plex Sans Medium" w:hAnsi="IBM Plex Sans Medium" w:cs="Arial"/>
          <w:b/>
          <w:sz w:val="44"/>
          <w:szCs w:val="44"/>
        </w:rPr>
        <w:t>Nutri-Mark</w:t>
      </w:r>
    </w:p>
    <w:p w14:paraId="14E00EDC" w14:textId="3D21E342" w:rsidR="005A0C4A" w:rsidRPr="00FA3D83" w:rsidRDefault="00485D8C" w:rsidP="005A0C4A">
      <w:pPr>
        <w:jc w:val="center"/>
        <w:rPr>
          <w:rFonts w:ascii="IBM Plex Sans Medium" w:hAnsi="IBM Plex Sans Medium" w:cs="Arial"/>
          <w:b/>
          <w:sz w:val="40"/>
          <w:szCs w:val="40"/>
        </w:rPr>
      </w:pPr>
      <w:bookmarkStart w:id="1" w:name="_Hlk120194382"/>
      <w:bookmarkEnd w:id="0"/>
      <w:r>
        <w:rPr>
          <w:rFonts w:ascii="IBM Plex Sans Medium" w:hAnsi="IBM Plex Sans Medium" w:cs="Arial"/>
          <w:b/>
          <w:sz w:val="40"/>
          <w:szCs w:val="40"/>
        </w:rPr>
        <w:t>QCC-CoU</w:t>
      </w:r>
      <w:r w:rsidR="00030C35">
        <w:rPr>
          <w:rFonts w:ascii="IBM Plex Sans Medium" w:hAnsi="IBM Plex Sans Medium" w:cs="Arial"/>
          <w:b/>
          <w:sz w:val="40"/>
          <w:szCs w:val="40"/>
        </w:rPr>
        <w:t>01</w:t>
      </w:r>
      <w:r>
        <w:rPr>
          <w:rFonts w:ascii="IBM Plex Sans Medium" w:hAnsi="IBM Plex Sans Medium" w:cs="Arial"/>
          <w:b/>
          <w:sz w:val="40"/>
          <w:szCs w:val="40"/>
        </w:rPr>
        <w:t>-01</w:t>
      </w:r>
    </w:p>
    <w:tbl>
      <w:tblPr>
        <w:tblW w:w="0" w:type="auto"/>
        <w:jc w:val="center"/>
        <w:tblLayout w:type="fixed"/>
        <w:tblLook w:val="0000" w:firstRow="0" w:lastRow="0" w:firstColumn="0" w:lastColumn="0" w:noHBand="0" w:noVBand="0"/>
      </w:tblPr>
      <w:tblGrid>
        <w:gridCol w:w="3420"/>
        <w:gridCol w:w="3457"/>
      </w:tblGrid>
      <w:tr w:rsidR="005A0C4A" w:rsidRPr="00FA3D83" w14:paraId="0B58D4AE" w14:textId="77777777" w:rsidTr="00C709C5">
        <w:trPr>
          <w:trHeight w:val="540"/>
          <w:jc w:val="center"/>
        </w:trPr>
        <w:tc>
          <w:tcPr>
            <w:tcW w:w="3420" w:type="dxa"/>
          </w:tcPr>
          <w:p w14:paraId="72A6C67D" w14:textId="77777777" w:rsidR="005A0C4A" w:rsidRPr="00FA3D83" w:rsidRDefault="005A0C4A" w:rsidP="00C709C5">
            <w:pPr>
              <w:pStyle w:val="Heading9"/>
              <w:spacing w:before="120"/>
              <w:jc w:val="right"/>
              <w:rPr>
                <w:rFonts w:ascii="IBM Plex Sans Light" w:hAnsi="IBM Plex Sans Light"/>
                <w:b/>
                <w:bCs/>
                <w:sz w:val="24"/>
                <w:szCs w:val="24"/>
              </w:rPr>
            </w:pPr>
            <w:r w:rsidRPr="00FA3D83">
              <w:rPr>
                <w:rFonts w:ascii="IBM Plex Sans Light" w:hAnsi="IBM Plex Sans Light"/>
                <w:b/>
                <w:bCs/>
                <w:sz w:val="24"/>
                <w:szCs w:val="24"/>
              </w:rPr>
              <w:t>Issue Date:</w:t>
            </w:r>
          </w:p>
        </w:tc>
        <w:tc>
          <w:tcPr>
            <w:tcW w:w="3457" w:type="dxa"/>
          </w:tcPr>
          <w:p w14:paraId="0319AEF0" w14:textId="1E663594" w:rsidR="005A0C4A" w:rsidRPr="00FA3D83" w:rsidRDefault="002C4D67" w:rsidP="00C709C5">
            <w:pPr>
              <w:pStyle w:val="Heading9"/>
              <w:spacing w:before="120"/>
              <w:jc w:val="left"/>
              <w:rPr>
                <w:rFonts w:ascii="IBM Plex Sans Light" w:hAnsi="IBM Plex Sans Light"/>
                <w:b/>
                <w:bCs/>
                <w:sz w:val="24"/>
                <w:szCs w:val="24"/>
              </w:rPr>
            </w:pPr>
            <w:r>
              <w:rPr>
                <w:rFonts w:ascii="IBM Plex Sans Light" w:hAnsi="IBM Plex Sans Light"/>
                <w:b/>
                <w:bCs/>
                <w:sz w:val="24"/>
                <w:szCs w:val="24"/>
              </w:rPr>
              <w:t>December</w:t>
            </w:r>
            <w:r w:rsidR="00030C35">
              <w:rPr>
                <w:rFonts w:ascii="IBM Plex Sans Light" w:hAnsi="IBM Plex Sans Light"/>
                <w:b/>
                <w:bCs/>
                <w:sz w:val="24"/>
                <w:szCs w:val="24"/>
              </w:rPr>
              <w:t xml:space="preserve"> 2025</w:t>
            </w:r>
          </w:p>
        </w:tc>
      </w:tr>
      <w:tr w:rsidR="005A0C4A" w:rsidRPr="00FA3D83" w14:paraId="164C6AC4" w14:textId="77777777" w:rsidTr="00C709C5">
        <w:trPr>
          <w:trHeight w:val="540"/>
          <w:jc w:val="center"/>
        </w:trPr>
        <w:tc>
          <w:tcPr>
            <w:tcW w:w="3420" w:type="dxa"/>
          </w:tcPr>
          <w:p w14:paraId="69E3C01F" w14:textId="77777777" w:rsidR="005A0C4A" w:rsidRPr="00FA3D83" w:rsidRDefault="005A0C4A" w:rsidP="00C709C5">
            <w:pPr>
              <w:pStyle w:val="Heading9"/>
              <w:spacing w:before="120"/>
              <w:jc w:val="right"/>
              <w:rPr>
                <w:rFonts w:ascii="IBM Plex Sans Light" w:hAnsi="IBM Plex Sans Light"/>
                <w:b/>
                <w:bCs/>
                <w:sz w:val="24"/>
                <w:szCs w:val="24"/>
              </w:rPr>
            </w:pPr>
            <w:r w:rsidRPr="00FA3D83">
              <w:rPr>
                <w:rFonts w:ascii="IBM Plex Sans Light" w:hAnsi="IBM Plex Sans Light"/>
                <w:b/>
                <w:bCs/>
                <w:sz w:val="24"/>
                <w:szCs w:val="24"/>
              </w:rPr>
              <w:t>Issue Number:</w:t>
            </w:r>
          </w:p>
        </w:tc>
        <w:tc>
          <w:tcPr>
            <w:tcW w:w="3457" w:type="dxa"/>
          </w:tcPr>
          <w:p w14:paraId="614E5CD6" w14:textId="44407CA4" w:rsidR="005A0C4A" w:rsidRPr="00FA3D83" w:rsidRDefault="00030C35" w:rsidP="00C709C5">
            <w:pPr>
              <w:spacing w:before="120"/>
              <w:rPr>
                <w:rFonts w:ascii="IBM Plex Sans Light" w:hAnsi="IBM Plex Sans Light" w:cs="Arial"/>
                <w:b/>
                <w:bCs/>
              </w:rPr>
            </w:pPr>
            <w:r>
              <w:rPr>
                <w:rFonts w:ascii="IBM Plex Sans Light" w:hAnsi="IBM Plex Sans Light" w:cs="Arial"/>
                <w:b/>
                <w:bCs/>
              </w:rPr>
              <w:t>1</w:t>
            </w:r>
          </w:p>
        </w:tc>
      </w:tr>
      <w:tr w:rsidR="005A0C4A" w:rsidRPr="00FA3D83" w14:paraId="62368D6B" w14:textId="77777777" w:rsidTr="00C709C5">
        <w:trPr>
          <w:trHeight w:val="648"/>
          <w:jc w:val="center"/>
        </w:trPr>
        <w:tc>
          <w:tcPr>
            <w:tcW w:w="3420" w:type="dxa"/>
          </w:tcPr>
          <w:p w14:paraId="0CA89FB2" w14:textId="58182C93" w:rsidR="005A0C4A" w:rsidRPr="00FA3D83" w:rsidRDefault="005A0C4A" w:rsidP="00C709C5">
            <w:pPr>
              <w:spacing w:before="120"/>
              <w:jc w:val="right"/>
              <w:rPr>
                <w:rFonts w:ascii="IBM Plex Sans Light" w:hAnsi="IBM Plex Sans Light" w:cs="Arial"/>
                <w:b/>
              </w:rPr>
            </w:pPr>
          </w:p>
        </w:tc>
        <w:tc>
          <w:tcPr>
            <w:tcW w:w="3457" w:type="dxa"/>
          </w:tcPr>
          <w:p w14:paraId="3C0335DF" w14:textId="77777777" w:rsidR="005A0C4A" w:rsidRPr="00FA3D83" w:rsidRDefault="005A0C4A" w:rsidP="00C709C5">
            <w:pPr>
              <w:spacing w:before="120"/>
              <w:rPr>
                <w:rFonts w:ascii="IBM Plex Sans Light" w:hAnsi="IBM Plex Sans Light" w:cs="Arial"/>
                <w:b/>
              </w:rPr>
            </w:pPr>
          </w:p>
        </w:tc>
      </w:tr>
    </w:tbl>
    <w:p w14:paraId="40300B7B" w14:textId="77777777" w:rsidR="00FA3D83" w:rsidRPr="00EE4F79" w:rsidRDefault="00FA3D83" w:rsidP="002C4D67">
      <w:pPr>
        <w:pStyle w:val="ListParagraph"/>
        <w:rPr>
          <w:rStyle w:val="Hyperlink"/>
          <w:rFonts w:ascii="IBM Plex Sans Light" w:hAnsi="IBM Plex Sans Light" w:cs="Arial"/>
        </w:rPr>
      </w:pPr>
      <w:r w:rsidRPr="00EE4F79">
        <w:rPr>
          <w:snapToGrid w:val="0"/>
          <w:lang w:val="nb-NO"/>
        </w:rPr>
        <w:t>Abu Dhabi / UAE</w:t>
      </w:r>
      <w:r w:rsidRPr="00EE4F79">
        <w:rPr>
          <w:snapToGrid w:val="0"/>
          <w:lang w:val="nb-NO"/>
        </w:rPr>
        <w:br/>
        <w:t xml:space="preserve">P.O. Box 853 </w:t>
      </w:r>
      <w:r w:rsidRPr="00EE4F79">
        <w:rPr>
          <w:snapToGrid w:val="0"/>
          <w:lang w:val="nb-NO"/>
        </w:rPr>
        <w:br/>
      </w:r>
      <w:r w:rsidRPr="00EE4F79">
        <w:rPr>
          <w:snapToGrid w:val="0"/>
        </w:rPr>
        <w:t>Telephone</w:t>
      </w:r>
      <w:r w:rsidRPr="00EE4F79">
        <w:rPr>
          <w:snapToGrid w:val="0"/>
        </w:rPr>
        <w:tab/>
        <w:t xml:space="preserve"> </w:t>
      </w:r>
      <w:r w:rsidRPr="00EE4F79">
        <w:rPr>
          <w:snapToGrid w:val="0"/>
        </w:rPr>
        <w:tab/>
        <w:t>(+971) (0)24066666</w:t>
      </w:r>
      <w:r w:rsidRPr="00EE4F79">
        <w:rPr>
          <w:snapToGrid w:val="0"/>
          <w:lang w:val="nb-NO"/>
        </w:rPr>
        <w:br/>
      </w:r>
      <w:r w:rsidRPr="00EE4F79">
        <w:rPr>
          <w:snapToGrid w:val="0"/>
        </w:rPr>
        <w:t xml:space="preserve">Fax    </w:t>
      </w:r>
      <w:r w:rsidRPr="00EE4F79">
        <w:rPr>
          <w:snapToGrid w:val="0"/>
        </w:rPr>
        <w:tab/>
      </w:r>
      <w:r w:rsidRPr="00EE4F79">
        <w:rPr>
          <w:snapToGrid w:val="0"/>
        </w:rPr>
        <w:tab/>
      </w:r>
      <w:r w:rsidRPr="00EE4F79">
        <w:rPr>
          <w:snapToGrid w:val="0"/>
        </w:rPr>
        <w:tab/>
        <w:t>(+971) (0)24066677</w:t>
      </w:r>
      <w:r w:rsidRPr="00EE4F79">
        <w:rPr>
          <w:snapToGrid w:val="0"/>
          <w:lang w:val="nb-NO"/>
        </w:rPr>
        <w:br/>
      </w:r>
      <w:r w:rsidRPr="00EE4F79">
        <w:t>Website</w:t>
      </w:r>
      <w:r w:rsidRPr="00EE4F79">
        <w:tab/>
      </w:r>
      <w:r w:rsidRPr="00EE4F79">
        <w:tab/>
      </w:r>
      <w:r w:rsidRPr="00EE4F79">
        <w:fldChar w:fldCharType="begin"/>
      </w:r>
      <w:r w:rsidRPr="00EE4F79">
        <w:instrText>HYPERLINK "http://qcc.gov.ae"</w:instrText>
      </w:r>
      <w:r w:rsidRPr="00EE4F79">
        <w:fldChar w:fldCharType="separate"/>
      </w:r>
      <w:r w:rsidRPr="00EE4F79">
        <w:rPr>
          <w:rStyle w:val="Hyperlink"/>
          <w:rFonts w:ascii="IBM Plex Sans Light" w:eastAsia="Calibri" w:hAnsi="IBM Plex Sans Light" w:cs="Arial"/>
          <w:b/>
        </w:rPr>
        <w:t>qcc.gov.ae</w:t>
      </w:r>
    </w:p>
    <w:p w14:paraId="5A12C509" w14:textId="77777777" w:rsidR="00576C32" w:rsidRDefault="00FA3D83" w:rsidP="00B44298">
      <w:pPr>
        <w:tabs>
          <w:tab w:val="left" w:pos="2309"/>
          <w:tab w:val="left" w:pos="3285"/>
        </w:tabs>
        <w:spacing w:before="120" w:after="200" w:line="276" w:lineRule="auto"/>
        <w:rPr>
          <w:rFonts w:ascii="IBM Plex Sans Light" w:eastAsia="Calibri" w:hAnsi="IBM Plex Sans Light" w:cs="Arial"/>
          <w:b/>
        </w:rPr>
      </w:pPr>
      <w:r w:rsidRPr="00EE4F79">
        <w:rPr>
          <w:rFonts w:ascii="IBM Plex Sans Light" w:eastAsia="Calibri" w:hAnsi="IBM Plex Sans Light" w:cs="Arial"/>
          <w:b/>
        </w:rPr>
        <w:fldChar w:fldCharType="end"/>
      </w:r>
      <w:bookmarkEnd w:id="1"/>
      <w:r w:rsidR="00CC57B6">
        <w:rPr>
          <w:rFonts w:ascii="IBM Plex Sans Light" w:eastAsia="Calibri" w:hAnsi="IBM Plex Sans Light" w:cs="Arial"/>
          <w:b/>
        </w:rPr>
        <w:tab/>
      </w:r>
    </w:p>
    <w:p w14:paraId="1C12D6AA" w14:textId="539CB86A" w:rsidR="00D14542" w:rsidRDefault="00D14542">
      <w:pPr>
        <w:rPr>
          <w:rFonts w:ascii="IBM Plex Sans Light" w:eastAsia="Calibri" w:hAnsi="IBM Plex Sans Light" w:cs="Arial"/>
          <w:b/>
        </w:rPr>
      </w:pPr>
      <w:r>
        <w:rPr>
          <w:rFonts w:ascii="IBM Plex Sans Light" w:eastAsia="Calibri" w:hAnsi="IBM Plex Sans Light" w:cs="Arial"/>
          <w:b/>
        </w:rPr>
        <w:br w:type="page"/>
      </w:r>
    </w:p>
    <w:sdt>
      <w:sdtPr>
        <w:rPr>
          <w:rFonts w:asciiTheme="minorHAnsi" w:eastAsiaTheme="minorHAnsi" w:hAnsiTheme="minorHAnsi" w:cstheme="minorBidi"/>
          <w:color w:val="auto"/>
          <w:sz w:val="22"/>
          <w:szCs w:val="22"/>
          <w:lang w:val="en-GB"/>
        </w:rPr>
        <w:id w:val="1607847092"/>
        <w:docPartObj>
          <w:docPartGallery w:val="Table of Contents"/>
          <w:docPartUnique/>
        </w:docPartObj>
      </w:sdtPr>
      <w:sdtEndPr>
        <w:rPr>
          <w:b/>
          <w:bCs/>
          <w:noProof/>
        </w:rPr>
      </w:sdtEndPr>
      <w:sdtContent>
        <w:p w14:paraId="2B98BDEB" w14:textId="2D9E608E" w:rsidR="00C335AC" w:rsidRPr="00A42A83" w:rsidRDefault="00C335AC">
          <w:pPr>
            <w:pStyle w:val="TOCHeading"/>
            <w:rPr>
              <w:rFonts w:ascii="IBM Plex Sans Light" w:hAnsi="IBM Plex Sans Light"/>
              <w:color w:val="auto"/>
            </w:rPr>
          </w:pPr>
          <w:r w:rsidRPr="00A42A83">
            <w:rPr>
              <w:rFonts w:ascii="IBM Plex Sans Light" w:hAnsi="IBM Plex Sans Light"/>
              <w:color w:val="auto"/>
            </w:rPr>
            <w:t>Contents</w:t>
          </w:r>
        </w:p>
        <w:p w14:paraId="77107BE8" w14:textId="1683DD29" w:rsidR="00A42A83" w:rsidRPr="00A42A83" w:rsidRDefault="00C335AC" w:rsidP="00A42A83">
          <w:pPr>
            <w:pStyle w:val="TOC1"/>
            <w:tabs>
              <w:tab w:val="right" w:leader="dot" w:pos="10160"/>
            </w:tabs>
            <w:spacing w:after="0" w:line="240" w:lineRule="auto"/>
            <w:rPr>
              <w:rFonts w:ascii="IBM Plex Sans Light" w:eastAsiaTheme="minorEastAsia" w:hAnsi="IBM Plex Sans Light"/>
              <w:noProof/>
              <w:kern w:val="2"/>
              <w:lang w:val="en-US"/>
              <w14:ligatures w14:val="standardContextual"/>
            </w:rPr>
          </w:pPr>
          <w:r>
            <w:fldChar w:fldCharType="begin"/>
          </w:r>
          <w:r>
            <w:instrText xml:space="preserve"> TOC \o "1-3" \h \z \u </w:instrText>
          </w:r>
          <w:r>
            <w:fldChar w:fldCharType="separate"/>
          </w:r>
          <w:hyperlink w:anchor="_Toc217914488" w:history="1">
            <w:r w:rsidR="00A42A83" w:rsidRPr="00A42A83">
              <w:rPr>
                <w:rStyle w:val="Hyperlink"/>
                <w:rFonts w:ascii="IBM Plex Sans Light" w:eastAsia="Calibri" w:hAnsi="IBM Plex Sans Light"/>
                <w:noProof/>
              </w:rPr>
              <w:t>Foreword</w:t>
            </w:r>
            <w:r w:rsidR="00A42A83" w:rsidRPr="00A42A83">
              <w:rPr>
                <w:rFonts w:ascii="IBM Plex Sans Light" w:hAnsi="IBM Plex Sans Light"/>
                <w:noProof/>
                <w:webHidden/>
              </w:rPr>
              <w:tab/>
            </w:r>
            <w:r w:rsidR="00A42A83" w:rsidRPr="00A42A83">
              <w:rPr>
                <w:rFonts w:ascii="IBM Plex Sans Light" w:hAnsi="IBM Plex Sans Light"/>
                <w:noProof/>
                <w:webHidden/>
              </w:rPr>
              <w:fldChar w:fldCharType="begin"/>
            </w:r>
            <w:r w:rsidR="00A42A83" w:rsidRPr="00A42A83">
              <w:rPr>
                <w:rFonts w:ascii="IBM Plex Sans Light" w:hAnsi="IBM Plex Sans Light"/>
                <w:noProof/>
                <w:webHidden/>
              </w:rPr>
              <w:instrText xml:space="preserve"> PAGEREF _Toc217914488 \h </w:instrText>
            </w:r>
            <w:r w:rsidR="00A42A83" w:rsidRPr="00A42A83">
              <w:rPr>
                <w:rFonts w:ascii="IBM Plex Sans Light" w:hAnsi="IBM Plex Sans Light"/>
                <w:noProof/>
                <w:webHidden/>
              </w:rPr>
            </w:r>
            <w:r w:rsidR="00A42A83" w:rsidRPr="00A42A83">
              <w:rPr>
                <w:rFonts w:ascii="IBM Plex Sans Light" w:hAnsi="IBM Plex Sans Light"/>
                <w:noProof/>
                <w:webHidden/>
              </w:rPr>
              <w:fldChar w:fldCharType="separate"/>
            </w:r>
            <w:r w:rsidR="00A42A83" w:rsidRPr="00A42A83">
              <w:rPr>
                <w:rFonts w:ascii="IBM Plex Sans Light" w:hAnsi="IBM Plex Sans Light"/>
                <w:noProof/>
                <w:webHidden/>
              </w:rPr>
              <w:t>5</w:t>
            </w:r>
            <w:r w:rsidR="00A42A83" w:rsidRPr="00A42A83">
              <w:rPr>
                <w:rFonts w:ascii="IBM Plex Sans Light" w:hAnsi="IBM Plex Sans Light"/>
                <w:noProof/>
                <w:webHidden/>
              </w:rPr>
              <w:fldChar w:fldCharType="end"/>
            </w:r>
          </w:hyperlink>
        </w:p>
        <w:p w14:paraId="4E6E69D1" w14:textId="27369C61" w:rsidR="00A42A83" w:rsidRPr="00A42A83" w:rsidRDefault="00A42A83" w:rsidP="00A42A83">
          <w:pPr>
            <w:pStyle w:val="TOC1"/>
            <w:tabs>
              <w:tab w:val="left" w:pos="48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489" w:history="1">
            <w:r w:rsidRPr="00A42A83">
              <w:rPr>
                <w:rStyle w:val="Hyperlink"/>
                <w:rFonts w:ascii="IBM Plex Sans Light" w:eastAsia="Calibri" w:hAnsi="IBM Plex Sans Light"/>
                <w:noProof/>
              </w:rPr>
              <w:t>1.</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eastAsia="Calibri" w:hAnsi="IBM Plex Sans Light"/>
                <w:noProof/>
              </w:rPr>
              <w:t>Definitions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_Toc217914489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6</w:t>
            </w:r>
            <w:r w:rsidRPr="00A42A83">
              <w:rPr>
                <w:rFonts w:ascii="IBM Plex Sans Light" w:hAnsi="IBM Plex Sans Light"/>
                <w:noProof/>
                <w:webHidden/>
              </w:rPr>
              <w:fldChar w:fldCharType="end"/>
            </w:r>
          </w:hyperlink>
        </w:p>
        <w:p w14:paraId="7CDE5E8C" w14:textId="7E8E5FD0" w:rsidR="00A42A83" w:rsidRPr="00A42A83" w:rsidRDefault="00A42A83" w:rsidP="00A42A83">
          <w:pPr>
            <w:pStyle w:val="TOC1"/>
            <w:tabs>
              <w:tab w:val="left" w:pos="48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490" w:history="1">
            <w:r w:rsidRPr="00A42A83">
              <w:rPr>
                <w:rStyle w:val="Hyperlink"/>
                <w:rFonts w:ascii="IBM Plex Sans Light" w:hAnsi="IBM Plex Sans Light"/>
                <w:noProof/>
              </w:rPr>
              <w:t>2.</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Objective and Scope</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_Toc217914490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6</w:t>
            </w:r>
            <w:r w:rsidRPr="00A42A83">
              <w:rPr>
                <w:rFonts w:ascii="IBM Plex Sans Light" w:hAnsi="IBM Plex Sans Light"/>
                <w:noProof/>
                <w:webHidden/>
              </w:rPr>
              <w:fldChar w:fldCharType="end"/>
            </w:r>
          </w:hyperlink>
        </w:p>
        <w:p w14:paraId="79DE2913" w14:textId="61F0F90E" w:rsidR="00A42A83" w:rsidRPr="00A42A83" w:rsidRDefault="00A42A83" w:rsidP="00A42A83">
          <w:pPr>
            <w:pStyle w:val="TOC2"/>
            <w:tabs>
              <w:tab w:val="left" w:pos="96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491" w:history="1">
            <w:r w:rsidRPr="00A42A83">
              <w:rPr>
                <w:rStyle w:val="Hyperlink"/>
                <w:rFonts w:ascii="IBM Plex Sans Light" w:hAnsi="IBM Plex Sans Light"/>
                <w:noProof/>
              </w:rPr>
              <w:t>2.1.</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Objective</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_Toc217914491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6</w:t>
            </w:r>
            <w:r w:rsidRPr="00A42A83">
              <w:rPr>
                <w:rFonts w:ascii="IBM Plex Sans Light" w:hAnsi="IBM Plex Sans Light"/>
                <w:noProof/>
                <w:webHidden/>
              </w:rPr>
              <w:fldChar w:fldCharType="end"/>
            </w:r>
          </w:hyperlink>
        </w:p>
        <w:p w14:paraId="5ADAC6CC" w14:textId="3DC652EF" w:rsidR="00A42A83" w:rsidRPr="00A42A83" w:rsidRDefault="00A42A83" w:rsidP="00A42A83">
          <w:pPr>
            <w:pStyle w:val="TOC2"/>
            <w:tabs>
              <w:tab w:val="left" w:pos="96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492" w:history="1">
            <w:r w:rsidRPr="00A42A83">
              <w:rPr>
                <w:rStyle w:val="Hyperlink"/>
                <w:rFonts w:ascii="IBM Plex Sans Light" w:hAnsi="IBM Plex Sans Light"/>
                <w:noProof/>
              </w:rPr>
              <w:t>2.2.</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Acceptance</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_Toc217914492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6</w:t>
            </w:r>
            <w:r w:rsidRPr="00A42A83">
              <w:rPr>
                <w:rFonts w:ascii="IBM Plex Sans Light" w:hAnsi="IBM Plex Sans Light"/>
                <w:noProof/>
                <w:webHidden/>
              </w:rPr>
              <w:fldChar w:fldCharType="end"/>
            </w:r>
          </w:hyperlink>
        </w:p>
        <w:p w14:paraId="1609548E" w14:textId="4B6AD0CC" w:rsidR="00A42A83" w:rsidRPr="00A42A83" w:rsidRDefault="00A42A83" w:rsidP="00A42A83">
          <w:pPr>
            <w:pStyle w:val="TOC1"/>
            <w:tabs>
              <w:tab w:val="left" w:pos="48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493" w:history="1">
            <w:r w:rsidRPr="00A42A83">
              <w:rPr>
                <w:rStyle w:val="Hyperlink"/>
                <w:rFonts w:ascii="IBM Plex Sans Light" w:hAnsi="IBM Plex Sans Light"/>
                <w:noProof/>
              </w:rPr>
              <w:t>3.</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Identification of the Nutri-mark</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_Toc217914493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6</w:t>
            </w:r>
            <w:r w:rsidRPr="00A42A83">
              <w:rPr>
                <w:rFonts w:ascii="IBM Plex Sans Light" w:hAnsi="IBM Plex Sans Light"/>
                <w:noProof/>
                <w:webHidden/>
              </w:rPr>
              <w:fldChar w:fldCharType="end"/>
            </w:r>
          </w:hyperlink>
        </w:p>
        <w:p w14:paraId="7EFD9A42" w14:textId="2C917E9C" w:rsidR="00A42A83" w:rsidRPr="00A42A83" w:rsidRDefault="00A42A83" w:rsidP="00A42A83">
          <w:pPr>
            <w:pStyle w:val="TOC1"/>
            <w:tabs>
              <w:tab w:val="left" w:pos="48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494" w:history="1">
            <w:r w:rsidRPr="00A42A83">
              <w:rPr>
                <w:rStyle w:val="Hyperlink"/>
                <w:rFonts w:ascii="IBM Plex Sans Light" w:hAnsi="IBM Plex Sans Light"/>
                <w:noProof/>
              </w:rPr>
              <w:t>4.</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Beneficiaries of the Right to Use the Nutri-mark</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_Toc217914494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7</w:t>
            </w:r>
            <w:r w:rsidRPr="00A42A83">
              <w:rPr>
                <w:rFonts w:ascii="IBM Plex Sans Light" w:hAnsi="IBM Plex Sans Light"/>
                <w:noProof/>
                <w:webHidden/>
              </w:rPr>
              <w:fldChar w:fldCharType="end"/>
            </w:r>
          </w:hyperlink>
        </w:p>
        <w:p w14:paraId="6213CB8A" w14:textId="3E396087" w:rsidR="00A42A83" w:rsidRPr="00A42A83" w:rsidRDefault="00A42A83" w:rsidP="00A42A83">
          <w:pPr>
            <w:pStyle w:val="TOC2"/>
            <w:tabs>
              <w:tab w:val="left" w:pos="96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495" w:history="1">
            <w:r w:rsidRPr="00A42A83">
              <w:rPr>
                <w:rStyle w:val="Hyperlink"/>
                <w:rFonts w:ascii="IBM Plex Sans Light" w:hAnsi="IBM Plex Sans Light"/>
                <w:noProof/>
              </w:rPr>
              <w:t>4.1.</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Eligible operators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_Toc217914495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7</w:t>
            </w:r>
            <w:r w:rsidRPr="00A42A83">
              <w:rPr>
                <w:rFonts w:ascii="IBM Plex Sans Light" w:hAnsi="IBM Plex Sans Light"/>
                <w:noProof/>
                <w:webHidden/>
              </w:rPr>
              <w:fldChar w:fldCharType="end"/>
            </w:r>
          </w:hyperlink>
        </w:p>
        <w:p w14:paraId="2C7446D3" w14:textId="33B5EF31" w:rsidR="00A42A83" w:rsidRPr="00A42A83" w:rsidRDefault="00A42A83" w:rsidP="00A42A83">
          <w:pPr>
            <w:pStyle w:val="TOC2"/>
            <w:tabs>
              <w:tab w:val="left" w:pos="96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496" w:history="1">
            <w:r w:rsidRPr="00A42A83">
              <w:rPr>
                <w:rStyle w:val="Hyperlink"/>
                <w:rFonts w:ascii="IBM Plex Sans Light" w:hAnsi="IBM Plex Sans Light"/>
                <w:noProof/>
              </w:rPr>
              <w:t>4.2.</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Procedure for obtaining the right to use the Nutri-mark for Source Products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_Toc217914496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7</w:t>
            </w:r>
            <w:r w:rsidRPr="00A42A83">
              <w:rPr>
                <w:rFonts w:ascii="IBM Plex Sans Light" w:hAnsi="IBM Plex Sans Light"/>
                <w:noProof/>
                <w:webHidden/>
              </w:rPr>
              <w:fldChar w:fldCharType="end"/>
            </w:r>
          </w:hyperlink>
        </w:p>
        <w:p w14:paraId="03CDD064" w14:textId="2BAE2907" w:rsidR="00A42A83" w:rsidRPr="00A42A83" w:rsidRDefault="00A42A83" w:rsidP="00A42A83">
          <w:pPr>
            <w:pStyle w:val="TOC2"/>
            <w:tabs>
              <w:tab w:val="left" w:pos="96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497" w:history="1">
            <w:r w:rsidRPr="00A42A83">
              <w:rPr>
                <w:rStyle w:val="Hyperlink"/>
                <w:rFonts w:ascii="IBM Plex Sans Light" w:hAnsi="IBM Plex Sans Light"/>
                <w:noProof/>
              </w:rPr>
              <w:t>4.3.</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Procedure for obtaining the right to use the Nutri-mark for Distributed Products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_Toc217914497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7</w:t>
            </w:r>
            <w:r w:rsidRPr="00A42A83">
              <w:rPr>
                <w:rFonts w:ascii="IBM Plex Sans Light" w:hAnsi="IBM Plex Sans Light"/>
                <w:noProof/>
                <w:webHidden/>
              </w:rPr>
              <w:fldChar w:fldCharType="end"/>
            </w:r>
          </w:hyperlink>
        </w:p>
        <w:p w14:paraId="09C0479A" w14:textId="76D93A10" w:rsidR="00A42A83" w:rsidRPr="00A42A83" w:rsidRDefault="00A42A83" w:rsidP="00A42A83">
          <w:pPr>
            <w:pStyle w:val="TOC2"/>
            <w:tabs>
              <w:tab w:val="left" w:pos="96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498" w:history="1">
            <w:r w:rsidRPr="00A42A83">
              <w:rPr>
                <w:rStyle w:val="Hyperlink"/>
                <w:rFonts w:ascii="IBM Plex Sans Light" w:hAnsi="IBM Plex Sans Light"/>
                <w:noProof/>
              </w:rPr>
              <w:t>4.4.</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Change of circumstance affecting the Operator and its right of use of the Nutri-mark</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_Toc217914498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8</w:t>
            </w:r>
            <w:r w:rsidRPr="00A42A83">
              <w:rPr>
                <w:rFonts w:ascii="IBM Plex Sans Light" w:hAnsi="IBM Plex Sans Light"/>
                <w:noProof/>
                <w:webHidden/>
              </w:rPr>
              <w:fldChar w:fldCharType="end"/>
            </w:r>
          </w:hyperlink>
        </w:p>
        <w:p w14:paraId="3087860F" w14:textId="2E32CE53" w:rsidR="00A42A83" w:rsidRPr="00A42A83" w:rsidRDefault="00A42A83" w:rsidP="00A42A83">
          <w:pPr>
            <w:pStyle w:val="TOC1"/>
            <w:tabs>
              <w:tab w:val="left" w:pos="48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499" w:history="1">
            <w:r w:rsidRPr="00A42A83">
              <w:rPr>
                <w:rStyle w:val="Hyperlink"/>
                <w:rFonts w:ascii="IBM Plex Sans Light" w:hAnsi="IBM Plex Sans Light"/>
                <w:noProof/>
              </w:rPr>
              <w:t>5.</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License to Use the Nutri-mark</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_Toc217914499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8</w:t>
            </w:r>
            <w:r w:rsidRPr="00A42A83">
              <w:rPr>
                <w:rFonts w:ascii="IBM Plex Sans Light" w:hAnsi="IBM Plex Sans Light"/>
                <w:noProof/>
                <w:webHidden/>
              </w:rPr>
              <w:fldChar w:fldCharType="end"/>
            </w:r>
          </w:hyperlink>
        </w:p>
        <w:p w14:paraId="5A2EC03E" w14:textId="2ACB2C22" w:rsidR="00A42A83" w:rsidRPr="00A42A83" w:rsidRDefault="00A42A83" w:rsidP="00A42A83">
          <w:pPr>
            <w:pStyle w:val="TOC2"/>
            <w:tabs>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00" w:history="1">
            <w:r w:rsidRPr="00A42A83">
              <w:rPr>
                <w:rStyle w:val="Hyperlink"/>
                <w:rFonts w:ascii="IBM Plex Sans Light" w:hAnsi="IBM Plex Sans Light"/>
                <w:noProof/>
              </w:rPr>
              <w:t>5.1. License to use the Logo on Source Products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_Toc217914500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9</w:t>
            </w:r>
            <w:r w:rsidRPr="00A42A83">
              <w:rPr>
                <w:rFonts w:ascii="IBM Plex Sans Light" w:hAnsi="IBM Plex Sans Light"/>
                <w:noProof/>
                <w:webHidden/>
              </w:rPr>
              <w:fldChar w:fldCharType="end"/>
            </w:r>
          </w:hyperlink>
        </w:p>
        <w:p w14:paraId="4E91FFB6" w14:textId="04E03DFF" w:rsidR="00A42A83" w:rsidRPr="00A42A83" w:rsidRDefault="00A42A83" w:rsidP="00A42A83">
          <w:pPr>
            <w:pStyle w:val="TOC2"/>
            <w:tabs>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01" w:history="1">
            <w:r w:rsidRPr="00A42A83">
              <w:rPr>
                <w:rStyle w:val="Hyperlink"/>
                <w:rFonts w:ascii="IBM Plex Sans Light" w:hAnsi="IBM Plex Sans Light"/>
                <w:noProof/>
              </w:rPr>
              <w:t>5.2. Rights to use the Logo in relation with the Distributed Products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_Toc217914501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9</w:t>
            </w:r>
            <w:r w:rsidRPr="00A42A83">
              <w:rPr>
                <w:rFonts w:ascii="IBM Plex Sans Light" w:hAnsi="IBM Plex Sans Light"/>
                <w:noProof/>
                <w:webHidden/>
              </w:rPr>
              <w:fldChar w:fldCharType="end"/>
            </w:r>
          </w:hyperlink>
        </w:p>
        <w:p w14:paraId="520BC641" w14:textId="71593AB4" w:rsidR="00A42A83" w:rsidRPr="00A42A83" w:rsidRDefault="00A42A83" w:rsidP="00A42A83">
          <w:pPr>
            <w:pStyle w:val="TOC2"/>
            <w:tabs>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02" w:history="1">
            <w:r w:rsidRPr="00A42A83">
              <w:rPr>
                <w:rStyle w:val="Hyperlink"/>
                <w:rFonts w:ascii="IBM Plex Sans Light" w:hAnsi="IBM Plex Sans Light"/>
                <w:noProof/>
              </w:rPr>
              <w:t>5.3. Non-exclusivity</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_Toc217914502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9</w:t>
            </w:r>
            <w:r w:rsidRPr="00A42A83">
              <w:rPr>
                <w:rFonts w:ascii="IBM Plex Sans Light" w:hAnsi="IBM Plex Sans Light"/>
                <w:noProof/>
                <w:webHidden/>
              </w:rPr>
              <w:fldChar w:fldCharType="end"/>
            </w:r>
          </w:hyperlink>
        </w:p>
        <w:p w14:paraId="28C17CFD" w14:textId="0874C687" w:rsidR="00A42A83" w:rsidRPr="00A42A83" w:rsidRDefault="00A42A83" w:rsidP="00A42A83">
          <w:pPr>
            <w:pStyle w:val="TOC2"/>
            <w:tabs>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03" w:history="1">
            <w:r w:rsidRPr="00A42A83">
              <w:rPr>
                <w:rStyle w:val="Hyperlink"/>
                <w:rFonts w:ascii="IBM Plex Sans Light" w:hAnsi="IBM Plex Sans Light"/>
                <w:noProof/>
              </w:rPr>
              <w:t>5.4. Personal licenses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_Toc217914503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9</w:t>
            </w:r>
            <w:r w:rsidRPr="00A42A83">
              <w:rPr>
                <w:rFonts w:ascii="IBM Plex Sans Light" w:hAnsi="IBM Plex Sans Light"/>
                <w:noProof/>
                <w:webHidden/>
              </w:rPr>
              <w:fldChar w:fldCharType="end"/>
            </w:r>
          </w:hyperlink>
        </w:p>
        <w:p w14:paraId="21E4B36E" w14:textId="6C5FD676" w:rsidR="00A42A83" w:rsidRPr="00A42A83" w:rsidRDefault="00A42A83" w:rsidP="00A42A83">
          <w:pPr>
            <w:pStyle w:val="TOC2"/>
            <w:tabs>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04" w:history="1">
            <w:r w:rsidRPr="00A42A83">
              <w:rPr>
                <w:rStyle w:val="Hyperlink"/>
                <w:rFonts w:ascii="IBM Plex Sans Light" w:hAnsi="IBM Plex Sans Light"/>
                <w:noProof/>
              </w:rPr>
              <w:t>5.5. Financial conditions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_Toc217914504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10</w:t>
            </w:r>
            <w:r w:rsidRPr="00A42A83">
              <w:rPr>
                <w:rFonts w:ascii="IBM Plex Sans Light" w:hAnsi="IBM Plex Sans Light"/>
                <w:noProof/>
                <w:webHidden/>
              </w:rPr>
              <w:fldChar w:fldCharType="end"/>
            </w:r>
          </w:hyperlink>
        </w:p>
        <w:p w14:paraId="5DC43B4E" w14:textId="03A328DB" w:rsidR="00A42A83" w:rsidRPr="00A42A83" w:rsidRDefault="00A42A83" w:rsidP="00A42A83">
          <w:pPr>
            <w:pStyle w:val="TOC1"/>
            <w:tabs>
              <w:tab w:val="left" w:pos="48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05" w:history="1">
            <w:r w:rsidRPr="00A42A83">
              <w:rPr>
                <w:rStyle w:val="Hyperlink"/>
                <w:rFonts w:ascii="IBM Plex Sans Light" w:hAnsi="IBM Plex Sans Light"/>
                <w:noProof/>
              </w:rPr>
              <w:t>6.</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Conditions of Use of the Classifying Logo</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_Toc217914505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10</w:t>
            </w:r>
            <w:r w:rsidRPr="00A42A83">
              <w:rPr>
                <w:rFonts w:ascii="IBM Plex Sans Light" w:hAnsi="IBM Plex Sans Light"/>
                <w:noProof/>
                <w:webHidden/>
              </w:rPr>
              <w:fldChar w:fldCharType="end"/>
            </w:r>
          </w:hyperlink>
        </w:p>
        <w:p w14:paraId="4C240FF4" w14:textId="640C0309" w:rsidR="00A42A83" w:rsidRPr="00A42A83" w:rsidRDefault="00A42A83" w:rsidP="00A42A83">
          <w:pPr>
            <w:pStyle w:val="TOC2"/>
            <w:tabs>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06" w:history="1">
            <w:r w:rsidRPr="00A42A83">
              <w:rPr>
                <w:rStyle w:val="Hyperlink"/>
                <w:rFonts w:ascii="IBM Plex Sans Light" w:hAnsi="IBM Plex Sans Light"/>
                <w:noProof/>
              </w:rPr>
              <w:t>6.1. Specific conditions for Source Products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_Toc217914506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10</w:t>
            </w:r>
            <w:r w:rsidRPr="00A42A83">
              <w:rPr>
                <w:rFonts w:ascii="IBM Plex Sans Light" w:hAnsi="IBM Plex Sans Light"/>
                <w:noProof/>
                <w:webHidden/>
              </w:rPr>
              <w:fldChar w:fldCharType="end"/>
            </w:r>
          </w:hyperlink>
        </w:p>
        <w:p w14:paraId="1E84DDB5" w14:textId="34CCB632" w:rsidR="00A42A83" w:rsidRPr="00A42A83" w:rsidRDefault="00A42A83" w:rsidP="00A42A83">
          <w:pPr>
            <w:pStyle w:val="TOC3"/>
            <w:tabs>
              <w:tab w:val="right" w:leader="dot" w:pos="10160"/>
            </w:tabs>
            <w:spacing w:after="0" w:line="240" w:lineRule="auto"/>
            <w:rPr>
              <w:rFonts w:ascii="IBM Plex Sans Light" w:hAnsi="IBM Plex Sans Light"/>
              <w:noProof/>
            </w:rPr>
          </w:pPr>
          <w:hyperlink w:anchor="_Toc217914507" w:history="1">
            <w:r w:rsidRPr="00A42A83">
              <w:rPr>
                <w:rStyle w:val="Hyperlink"/>
                <w:rFonts w:ascii="IBM Plex Sans Light" w:hAnsi="IBM Plex Sans Light"/>
                <w:noProof/>
              </w:rPr>
              <w:t>6.1.1 Scope of application</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_Toc217914507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10</w:t>
            </w:r>
            <w:r w:rsidRPr="00A42A83">
              <w:rPr>
                <w:rFonts w:ascii="IBM Plex Sans Light" w:hAnsi="IBM Plex Sans Light"/>
                <w:noProof/>
                <w:webHidden/>
              </w:rPr>
              <w:fldChar w:fldCharType="end"/>
            </w:r>
          </w:hyperlink>
        </w:p>
        <w:p w14:paraId="6A3A28F7" w14:textId="578B76AE" w:rsidR="00A42A83" w:rsidRPr="00A42A83" w:rsidRDefault="00A42A83" w:rsidP="00A42A83">
          <w:pPr>
            <w:pStyle w:val="TOC3"/>
            <w:tabs>
              <w:tab w:val="right" w:leader="dot" w:pos="10160"/>
            </w:tabs>
            <w:spacing w:after="0" w:line="240" w:lineRule="auto"/>
            <w:rPr>
              <w:rFonts w:ascii="IBM Plex Sans Light" w:hAnsi="IBM Plex Sans Light"/>
              <w:noProof/>
            </w:rPr>
          </w:pPr>
          <w:hyperlink w:anchor="_Toc217914508" w:history="1">
            <w:r w:rsidRPr="00A42A83">
              <w:rPr>
                <w:rStyle w:val="Hyperlink"/>
                <w:rFonts w:ascii="IBM Plex Sans Light" w:hAnsi="IBM Plex Sans Light"/>
                <w:noProof/>
              </w:rPr>
              <w:t>6.1.2 Choice of the Classifying Logo on the Source Products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_Toc217914508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10</w:t>
            </w:r>
            <w:r w:rsidRPr="00A42A83">
              <w:rPr>
                <w:rFonts w:ascii="IBM Plex Sans Light" w:hAnsi="IBM Plex Sans Light"/>
                <w:noProof/>
                <w:webHidden/>
              </w:rPr>
              <w:fldChar w:fldCharType="end"/>
            </w:r>
          </w:hyperlink>
        </w:p>
        <w:p w14:paraId="54427F1E" w14:textId="7F03C09A" w:rsidR="00A42A83" w:rsidRPr="00A42A83" w:rsidRDefault="00A42A83" w:rsidP="00A42A83">
          <w:pPr>
            <w:pStyle w:val="TOC3"/>
            <w:tabs>
              <w:tab w:val="right" w:leader="dot" w:pos="10160"/>
            </w:tabs>
            <w:spacing w:after="0" w:line="240" w:lineRule="auto"/>
            <w:rPr>
              <w:rFonts w:ascii="IBM Plex Sans Light" w:hAnsi="IBM Plex Sans Light"/>
              <w:noProof/>
            </w:rPr>
          </w:pPr>
          <w:hyperlink w:anchor="_Toc217914509" w:history="1">
            <w:r w:rsidRPr="00A42A83">
              <w:rPr>
                <w:rStyle w:val="Hyperlink"/>
                <w:rFonts w:ascii="IBM Plex Sans Light" w:hAnsi="IBM Plex Sans Light"/>
                <w:noProof/>
              </w:rPr>
              <w:t>6.1.3 License to use the Classifying Logo on the Source Products for Distributors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_Toc217914509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10</w:t>
            </w:r>
            <w:r w:rsidRPr="00A42A83">
              <w:rPr>
                <w:rFonts w:ascii="IBM Plex Sans Light" w:hAnsi="IBM Plex Sans Light"/>
                <w:noProof/>
                <w:webHidden/>
              </w:rPr>
              <w:fldChar w:fldCharType="end"/>
            </w:r>
          </w:hyperlink>
        </w:p>
        <w:p w14:paraId="1613979D" w14:textId="115EA18D" w:rsidR="00A42A83" w:rsidRPr="00A42A83" w:rsidRDefault="00A42A83" w:rsidP="00A42A83">
          <w:pPr>
            <w:pStyle w:val="TOC2"/>
            <w:tabs>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10" w:history="1">
            <w:r w:rsidRPr="00A42A83">
              <w:rPr>
                <w:rStyle w:val="Hyperlink"/>
                <w:rFonts w:ascii="IBM Plex Sans Light" w:hAnsi="IBM Plex Sans Light"/>
                <w:noProof/>
              </w:rPr>
              <w:t>6.2. Conditions specific to the Distributed Products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_Toc217914510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11</w:t>
            </w:r>
            <w:r w:rsidRPr="00A42A83">
              <w:rPr>
                <w:rFonts w:ascii="IBM Plex Sans Light" w:hAnsi="IBM Plex Sans Light"/>
                <w:noProof/>
                <w:webHidden/>
              </w:rPr>
              <w:fldChar w:fldCharType="end"/>
            </w:r>
          </w:hyperlink>
        </w:p>
        <w:p w14:paraId="08AC233A" w14:textId="1CD09DA8" w:rsidR="00A42A83" w:rsidRPr="00A42A83" w:rsidRDefault="00A42A83" w:rsidP="00A42A83">
          <w:pPr>
            <w:pStyle w:val="TOC3"/>
            <w:tabs>
              <w:tab w:val="right" w:leader="dot" w:pos="10160"/>
            </w:tabs>
            <w:spacing w:after="0" w:line="240" w:lineRule="auto"/>
            <w:rPr>
              <w:rFonts w:ascii="IBM Plex Sans Light" w:hAnsi="IBM Plex Sans Light"/>
              <w:noProof/>
            </w:rPr>
          </w:pPr>
          <w:hyperlink w:anchor="_Toc217914511" w:history="1">
            <w:r w:rsidRPr="00A42A83">
              <w:rPr>
                <w:rStyle w:val="Hyperlink"/>
                <w:rFonts w:ascii="IBM Plex Sans Light" w:hAnsi="IBM Plex Sans Light"/>
                <w:noProof/>
              </w:rPr>
              <w:t>6.2.1 Scope of application</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_Toc217914511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11</w:t>
            </w:r>
            <w:r w:rsidRPr="00A42A83">
              <w:rPr>
                <w:rFonts w:ascii="IBM Plex Sans Light" w:hAnsi="IBM Plex Sans Light"/>
                <w:noProof/>
                <w:webHidden/>
              </w:rPr>
              <w:fldChar w:fldCharType="end"/>
            </w:r>
          </w:hyperlink>
        </w:p>
        <w:p w14:paraId="4ED01C98" w14:textId="5FCB1B65" w:rsidR="00A42A83" w:rsidRPr="00A42A83" w:rsidRDefault="00A42A83" w:rsidP="00A42A83">
          <w:pPr>
            <w:pStyle w:val="TOC3"/>
            <w:tabs>
              <w:tab w:val="right" w:leader="dot" w:pos="10160"/>
            </w:tabs>
            <w:spacing w:after="0" w:line="240" w:lineRule="auto"/>
            <w:rPr>
              <w:rFonts w:ascii="IBM Plex Sans Light" w:hAnsi="IBM Plex Sans Light"/>
              <w:noProof/>
            </w:rPr>
          </w:pPr>
          <w:hyperlink w:anchor="_Toc217914512" w:history="1">
            <w:r w:rsidRPr="00A42A83">
              <w:rPr>
                <w:rStyle w:val="Hyperlink"/>
                <w:rFonts w:ascii="IBM Plex Sans Light" w:hAnsi="IBM Plex Sans Light"/>
                <w:noProof/>
              </w:rPr>
              <w:t>6.2.2 Prior Notice of use to Third-Party Rights Owner</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_Toc217914512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11</w:t>
            </w:r>
            <w:r w:rsidRPr="00A42A83">
              <w:rPr>
                <w:rFonts w:ascii="IBM Plex Sans Light" w:hAnsi="IBM Plex Sans Light"/>
                <w:noProof/>
                <w:webHidden/>
              </w:rPr>
              <w:fldChar w:fldCharType="end"/>
            </w:r>
          </w:hyperlink>
        </w:p>
        <w:p w14:paraId="20E5D9B9" w14:textId="6BCFDE6B" w:rsidR="00A42A83" w:rsidRPr="00A42A83" w:rsidRDefault="00A42A83" w:rsidP="00A42A83">
          <w:pPr>
            <w:pStyle w:val="TOC3"/>
            <w:tabs>
              <w:tab w:val="right" w:leader="dot" w:pos="10160"/>
            </w:tabs>
            <w:spacing w:after="0" w:line="240" w:lineRule="auto"/>
            <w:rPr>
              <w:rFonts w:ascii="IBM Plex Sans Light" w:hAnsi="IBM Plex Sans Light"/>
              <w:noProof/>
            </w:rPr>
          </w:pPr>
          <w:hyperlink w:anchor="_Toc217914513" w:history="1">
            <w:r w:rsidRPr="00A42A83">
              <w:rPr>
                <w:rStyle w:val="Hyperlink"/>
                <w:rFonts w:ascii="IBM Plex Sans Light" w:hAnsi="IBM Plex Sans Light"/>
                <w:noProof/>
              </w:rPr>
              <w:t>6.2.3 Choice of the Classifying Logo in relation with the Distributed Products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_Toc217914513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11</w:t>
            </w:r>
            <w:r w:rsidRPr="00A42A83">
              <w:rPr>
                <w:rFonts w:ascii="IBM Plex Sans Light" w:hAnsi="IBM Plex Sans Light"/>
                <w:noProof/>
                <w:webHidden/>
              </w:rPr>
              <w:fldChar w:fldCharType="end"/>
            </w:r>
          </w:hyperlink>
        </w:p>
        <w:p w14:paraId="2CDE5444" w14:textId="01191428" w:rsidR="00A42A83" w:rsidRPr="00A42A83" w:rsidRDefault="00A42A83" w:rsidP="00A42A83">
          <w:pPr>
            <w:pStyle w:val="TOC1"/>
            <w:tabs>
              <w:tab w:val="left" w:pos="44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14" w:history="1">
            <w:r w:rsidRPr="00A42A83">
              <w:rPr>
                <w:rStyle w:val="Hyperlink"/>
                <w:rFonts w:ascii="IBM Plex Sans Light" w:hAnsi="IBM Plex Sans Light"/>
                <w:noProof/>
              </w:rPr>
              <w:t>7.</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Use of the Nutri-mark for Communication Purposes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_Toc217914514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12</w:t>
            </w:r>
            <w:r w:rsidRPr="00A42A83">
              <w:rPr>
                <w:rFonts w:ascii="IBM Plex Sans Light" w:hAnsi="IBM Plex Sans Light"/>
                <w:noProof/>
                <w:webHidden/>
              </w:rPr>
              <w:fldChar w:fldCharType="end"/>
            </w:r>
          </w:hyperlink>
        </w:p>
        <w:p w14:paraId="6853882C" w14:textId="02EC6596" w:rsidR="00A42A83" w:rsidRPr="00A42A83" w:rsidRDefault="00A42A83" w:rsidP="00A42A83">
          <w:pPr>
            <w:pStyle w:val="TOC2"/>
            <w:tabs>
              <w:tab w:val="left" w:pos="96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15" w:history="1">
            <w:r w:rsidRPr="00A42A83">
              <w:rPr>
                <w:rStyle w:val="Hyperlink"/>
                <w:rFonts w:ascii="IBM Plex Sans Light" w:hAnsi="IBM Plex Sans Light"/>
                <w:noProof/>
              </w:rPr>
              <w:t>7.1.</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Generic Communications and Promotional Communications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_Toc217914515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12</w:t>
            </w:r>
            <w:r w:rsidRPr="00A42A83">
              <w:rPr>
                <w:rFonts w:ascii="IBM Plex Sans Light" w:hAnsi="IBM Plex Sans Light"/>
                <w:noProof/>
                <w:webHidden/>
              </w:rPr>
              <w:fldChar w:fldCharType="end"/>
            </w:r>
          </w:hyperlink>
        </w:p>
        <w:p w14:paraId="679BE729" w14:textId="5C552775" w:rsidR="00A42A83" w:rsidRPr="00A42A83" w:rsidRDefault="00A42A83" w:rsidP="00A42A83">
          <w:pPr>
            <w:pStyle w:val="TOC2"/>
            <w:tabs>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16" w:history="1">
            <w:r w:rsidRPr="00A42A83">
              <w:rPr>
                <w:rStyle w:val="Hyperlink"/>
                <w:rFonts w:ascii="IBM Plex Sans Light" w:hAnsi="IBM Plex Sans Light"/>
                <w:noProof/>
              </w:rPr>
              <w:t>7.2. Logo Guidelines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_Toc217914516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12</w:t>
            </w:r>
            <w:r w:rsidRPr="00A42A83">
              <w:rPr>
                <w:rFonts w:ascii="IBM Plex Sans Light" w:hAnsi="IBM Plex Sans Light"/>
                <w:noProof/>
                <w:webHidden/>
              </w:rPr>
              <w:fldChar w:fldCharType="end"/>
            </w:r>
          </w:hyperlink>
        </w:p>
        <w:p w14:paraId="62FFEE4D" w14:textId="6F2505D1" w:rsidR="00A42A83" w:rsidRPr="00A42A83" w:rsidRDefault="00A42A83" w:rsidP="00A42A83">
          <w:pPr>
            <w:pStyle w:val="TOC2"/>
            <w:tabs>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17" w:history="1">
            <w:r w:rsidRPr="00A42A83">
              <w:rPr>
                <w:rStyle w:val="Hyperlink"/>
                <w:rFonts w:ascii="IBM Plex Sans Light" w:hAnsi="IBM Plex Sans Light"/>
                <w:noProof/>
              </w:rPr>
              <w:t>7.3. Mandatory information on the media for promotional communication on Distributed Products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_Toc217914517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12</w:t>
            </w:r>
            <w:r w:rsidRPr="00A42A83">
              <w:rPr>
                <w:rFonts w:ascii="IBM Plex Sans Light" w:hAnsi="IBM Plex Sans Light"/>
                <w:noProof/>
                <w:webHidden/>
              </w:rPr>
              <w:fldChar w:fldCharType="end"/>
            </w:r>
          </w:hyperlink>
        </w:p>
        <w:p w14:paraId="0F65FB15" w14:textId="60562F1D" w:rsidR="00A42A83" w:rsidRPr="00A42A83" w:rsidRDefault="00A42A83" w:rsidP="00A42A83">
          <w:pPr>
            <w:pStyle w:val="TOC2"/>
            <w:tabs>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18" w:history="1">
            <w:r w:rsidRPr="00A42A83">
              <w:rPr>
                <w:rStyle w:val="Hyperlink"/>
                <w:rFonts w:ascii="IBM Plex Sans Light" w:hAnsi="IBM Plex Sans Light"/>
                <w:noProof/>
              </w:rPr>
              <w:t>7.4. Use of the Classifying Logo in promotional communications: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_Toc217914518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13</w:t>
            </w:r>
            <w:r w:rsidRPr="00A42A83">
              <w:rPr>
                <w:rFonts w:ascii="IBM Plex Sans Light" w:hAnsi="IBM Plex Sans Light"/>
                <w:noProof/>
                <w:webHidden/>
              </w:rPr>
              <w:fldChar w:fldCharType="end"/>
            </w:r>
          </w:hyperlink>
        </w:p>
        <w:p w14:paraId="565E18D0" w14:textId="54663710" w:rsidR="00A42A83" w:rsidRPr="00A42A83" w:rsidRDefault="00A42A83" w:rsidP="00A42A83">
          <w:pPr>
            <w:pStyle w:val="TOC1"/>
            <w:tabs>
              <w:tab w:val="left" w:pos="44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19" w:history="1">
            <w:r w:rsidRPr="00A42A83">
              <w:rPr>
                <w:rStyle w:val="Hyperlink"/>
                <w:rFonts w:ascii="IBM Plex Sans Light" w:hAnsi="IBM Plex Sans Light"/>
                <w:noProof/>
              </w:rPr>
              <w:t>8.</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Restrictions of Use</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_Toc217914519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13</w:t>
            </w:r>
            <w:r w:rsidRPr="00A42A83">
              <w:rPr>
                <w:rFonts w:ascii="IBM Plex Sans Light" w:hAnsi="IBM Plex Sans Light"/>
                <w:noProof/>
                <w:webHidden/>
              </w:rPr>
              <w:fldChar w:fldCharType="end"/>
            </w:r>
          </w:hyperlink>
        </w:p>
        <w:p w14:paraId="72EAC8A3" w14:textId="76A6AD2F" w:rsidR="00A42A83" w:rsidRPr="00A42A83" w:rsidRDefault="00A42A83" w:rsidP="00A42A83">
          <w:pPr>
            <w:pStyle w:val="TOC2"/>
            <w:tabs>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20" w:history="1">
            <w:r w:rsidRPr="00A42A83">
              <w:rPr>
                <w:rStyle w:val="Hyperlink"/>
                <w:rFonts w:ascii="IBM Plex Sans Light" w:hAnsi="IBM Plex Sans Light"/>
                <w:noProof/>
              </w:rPr>
              <w:t>8.1. Respect of the Nutri-mark during it use</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_Toc217914520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13</w:t>
            </w:r>
            <w:r w:rsidRPr="00A42A83">
              <w:rPr>
                <w:rFonts w:ascii="IBM Plex Sans Light" w:hAnsi="IBM Plex Sans Light"/>
                <w:noProof/>
                <w:webHidden/>
              </w:rPr>
              <w:fldChar w:fldCharType="end"/>
            </w:r>
          </w:hyperlink>
        </w:p>
        <w:p w14:paraId="342016B1" w14:textId="30DDF47A" w:rsidR="00A42A83" w:rsidRPr="00A42A83" w:rsidRDefault="00A42A83" w:rsidP="00A42A83">
          <w:pPr>
            <w:pStyle w:val="TOC2"/>
            <w:tabs>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21" w:history="1">
            <w:r w:rsidRPr="00A42A83">
              <w:rPr>
                <w:rStyle w:val="Hyperlink"/>
                <w:rFonts w:ascii="IBM Plex Sans Light" w:hAnsi="IBM Plex Sans Light"/>
                <w:noProof/>
              </w:rPr>
              <w:t>8.2. Respect of the rights on the Nutri-mark</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_Toc217914521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13</w:t>
            </w:r>
            <w:r w:rsidRPr="00A42A83">
              <w:rPr>
                <w:rFonts w:ascii="IBM Plex Sans Light" w:hAnsi="IBM Plex Sans Light"/>
                <w:noProof/>
                <w:webHidden/>
              </w:rPr>
              <w:fldChar w:fldCharType="end"/>
            </w:r>
          </w:hyperlink>
        </w:p>
        <w:p w14:paraId="4E135958" w14:textId="5AE56F6E" w:rsidR="00A42A83" w:rsidRPr="00A42A83" w:rsidRDefault="00A42A83" w:rsidP="00A42A83">
          <w:pPr>
            <w:pStyle w:val="TOC2"/>
            <w:tabs>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22" w:history="1">
            <w:r w:rsidRPr="00A42A83">
              <w:rPr>
                <w:rStyle w:val="Hyperlink"/>
                <w:rFonts w:ascii="IBM Plex Sans Light" w:hAnsi="IBM Plex Sans Light"/>
                <w:noProof/>
              </w:rPr>
              <w:t>8.3. Respect during the use of the Nutri-mark</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_Toc217914522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13</w:t>
            </w:r>
            <w:r w:rsidRPr="00A42A83">
              <w:rPr>
                <w:rFonts w:ascii="IBM Plex Sans Light" w:hAnsi="IBM Plex Sans Light"/>
                <w:noProof/>
                <w:webHidden/>
              </w:rPr>
              <w:fldChar w:fldCharType="end"/>
            </w:r>
          </w:hyperlink>
        </w:p>
        <w:p w14:paraId="57576507" w14:textId="6199D15E" w:rsidR="00A42A83" w:rsidRPr="00A42A83" w:rsidRDefault="00A42A83" w:rsidP="00A42A83">
          <w:pPr>
            <w:pStyle w:val="TOC2"/>
            <w:tabs>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23" w:history="1">
            <w:r w:rsidRPr="00A42A83">
              <w:rPr>
                <w:rStyle w:val="Hyperlink"/>
                <w:rFonts w:ascii="IBM Plex Sans Light" w:hAnsi="IBM Plex Sans Light"/>
                <w:noProof/>
              </w:rPr>
              <w:t>8.5. Technical documentation</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_Toc217914523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14</w:t>
            </w:r>
            <w:r w:rsidRPr="00A42A83">
              <w:rPr>
                <w:rFonts w:ascii="IBM Plex Sans Light" w:hAnsi="IBM Plex Sans Light"/>
                <w:noProof/>
                <w:webHidden/>
              </w:rPr>
              <w:fldChar w:fldCharType="end"/>
            </w:r>
          </w:hyperlink>
        </w:p>
        <w:p w14:paraId="4ECB9223" w14:textId="158190D3" w:rsidR="00A42A83" w:rsidRPr="00A42A83" w:rsidRDefault="00A42A83" w:rsidP="00A42A83">
          <w:pPr>
            <w:pStyle w:val="TOC1"/>
            <w:tabs>
              <w:tab w:val="left" w:pos="44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24" w:history="1">
            <w:r w:rsidRPr="00A42A83">
              <w:rPr>
                <w:rStyle w:val="Hyperlink"/>
                <w:rFonts w:ascii="IBM Plex Sans Light" w:hAnsi="IBM Plex Sans Light"/>
                <w:noProof/>
              </w:rPr>
              <w:t>9.</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Information and Promotion</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_Toc217914524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14</w:t>
            </w:r>
            <w:r w:rsidRPr="00A42A83">
              <w:rPr>
                <w:rFonts w:ascii="IBM Plex Sans Light" w:hAnsi="IBM Plex Sans Light"/>
                <w:noProof/>
                <w:webHidden/>
              </w:rPr>
              <w:fldChar w:fldCharType="end"/>
            </w:r>
          </w:hyperlink>
        </w:p>
        <w:p w14:paraId="72B22553" w14:textId="08DA583B" w:rsidR="00A42A83" w:rsidRPr="00A42A83" w:rsidRDefault="00A42A83" w:rsidP="00A42A83">
          <w:pPr>
            <w:pStyle w:val="TOC1"/>
            <w:tabs>
              <w:tab w:val="left" w:pos="72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25" w:history="1">
            <w:r w:rsidRPr="00A42A83">
              <w:rPr>
                <w:rStyle w:val="Hyperlink"/>
                <w:rFonts w:ascii="IBM Plex Sans Light" w:hAnsi="IBM Plex Sans Light"/>
                <w:noProof/>
              </w:rPr>
              <w:t>10.</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Duration</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_Toc217914525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15</w:t>
            </w:r>
            <w:r w:rsidRPr="00A42A83">
              <w:rPr>
                <w:rFonts w:ascii="IBM Plex Sans Light" w:hAnsi="IBM Plex Sans Light"/>
                <w:noProof/>
                <w:webHidden/>
              </w:rPr>
              <w:fldChar w:fldCharType="end"/>
            </w:r>
          </w:hyperlink>
        </w:p>
        <w:p w14:paraId="374ECE79" w14:textId="75A356C2" w:rsidR="00A42A83" w:rsidRPr="00A42A83" w:rsidRDefault="00A42A83" w:rsidP="00A42A83">
          <w:pPr>
            <w:pStyle w:val="TOC1"/>
            <w:tabs>
              <w:tab w:val="left" w:pos="72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26" w:history="1">
            <w:r w:rsidRPr="00A42A83">
              <w:rPr>
                <w:rStyle w:val="Hyperlink"/>
                <w:rFonts w:ascii="IBM Plex Sans Light" w:hAnsi="IBM Plex Sans Light"/>
                <w:noProof/>
              </w:rPr>
              <w:t>11.</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Changes to the Conditions of Use</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_Toc217914526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15</w:t>
            </w:r>
            <w:r w:rsidRPr="00A42A83">
              <w:rPr>
                <w:rFonts w:ascii="IBM Plex Sans Light" w:hAnsi="IBM Plex Sans Light"/>
                <w:noProof/>
                <w:webHidden/>
              </w:rPr>
              <w:fldChar w:fldCharType="end"/>
            </w:r>
          </w:hyperlink>
        </w:p>
        <w:p w14:paraId="6553D265" w14:textId="549043B3" w:rsidR="00A42A83" w:rsidRPr="00A42A83" w:rsidRDefault="00A42A83" w:rsidP="00A42A83">
          <w:pPr>
            <w:pStyle w:val="TOC1"/>
            <w:tabs>
              <w:tab w:val="left" w:pos="72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27" w:history="1">
            <w:r w:rsidRPr="00A42A83">
              <w:rPr>
                <w:rStyle w:val="Hyperlink"/>
                <w:rFonts w:ascii="IBM Plex Sans Light" w:hAnsi="IBM Plex Sans Light"/>
                <w:noProof/>
              </w:rPr>
              <w:t>12.</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Termination of the Right to Use the Nutri-mark</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_Toc217914527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16</w:t>
            </w:r>
            <w:r w:rsidRPr="00A42A83">
              <w:rPr>
                <w:rFonts w:ascii="IBM Plex Sans Light" w:hAnsi="IBM Plex Sans Light"/>
                <w:noProof/>
                <w:webHidden/>
              </w:rPr>
              <w:fldChar w:fldCharType="end"/>
            </w:r>
          </w:hyperlink>
        </w:p>
        <w:p w14:paraId="5BBB4FBF" w14:textId="423F71C6" w:rsidR="00A42A83" w:rsidRPr="00A42A83" w:rsidRDefault="00A42A83" w:rsidP="00A42A83">
          <w:pPr>
            <w:pStyle w:val="TOC2"/>
            <w:tabs>
              <w:tab w:val="left" w:pos="96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28" w:history="1">
            <w:r w:rsidRPr="00A42A83">
              <w:rPr>
                <w:rStyle w:val="Hyperlink"/>
                <w:rFonts w:ascii="IBM Plex Sans Light" w:hAnsi="IBM Plex Sans Light"/>
                <w:noProof/>
              </w:rPr>
              <w:t>12.1.</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General Provisions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_Toc217914528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16</w:t>
            </w:r>
            <w:r w:rsidRPr="00A42A83">
              <w:rPr>
                <w:rFonts w:ascii="IBM Plex Sans Light" w:hAnsi="IBM Plex Sans Light"/>
                <w:noProof/>
                <w:webHidden/>
              </w:rPr>
              <w:fldChar w:fldCharType="end"/>
            </w:r>
          </w:hyperlink>
        </w:p>
        <w:p w14:paraId="3BEF312C" w14:textId="73357A1F" w:rsidR="00A42A83" w:rsidRPr="00A42A83" w:rsidRDefault="00A42A83" w:rsidP="00A42A83">
          <w:pPr>
            <w:pStyle w:val="TOC2"/>
            <w:tabs>
              <w:tab w:val="left" w:pos="96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29" w:history="1">
            <w:r w:rsidRPr="00A42A83">
              <w:rPr>
                <w:rStyle w:val="Hyperlink"/>
                <w:rFonts w:ascii="IBM Plex Sans Light" w:hAnsi="IBM Plex Sans Light"/>
                <w:noProof/>
              </w:rPr>
              <w:t>12.2.</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Termination of the authorization due to the Operator</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_Toc217914529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16</w:t>
            </w:r>
            <w:r w:rsidRPr="00A42A83">
              <w:rPr>
                <w:rFonts w:ascii="IBM Plex Sans Light" w:hAnsi="IBM Plex Sans Light"/>
                <w:noProof/>
                <w:webHidden/>
              </w:rPr>
              <w:fldChar w:fldCharType="end"/>
            </w:r>
          </w:hyperlink>
        </w:p>
        <w:p w14:paraId="623E3634" w14:textId="058A3C9B" w:rsidR="00A42A83" w:rsidRPr="00A42A83" w:rsidRDefault="00A42A83" w:rsidP="00A42A83">
          <w:pPr>
            <w:pStyle w:val="TOC3"/>
            <w:tabs>
              <w:tab w:val="left" w:pos="1680"/>
              <w:tab w:val="right" w:leader="dot" w:pos="10160"/>
            </w:tabs>
            <w:spacing w:after="0" w:line="240" w:lineRule="auto"/>
            <w:rPr>
              <w:rFonts w:ascii="IBM Plex Sans Light" w:hAnsi="IBM Plex Sans Light"/>
              <w:noProof/>
            </w:rPr>
          </w:pPr>
          <w:hyperlink w:anchor="_Toc217914530" w:history="1">
            <w:r w:rsidRPr="00A42A83">
              <w:rPr>
                <w:rStyle w:val="Hyperlink"/>
                <w:rFonts w:ascii="IBM Plex Sans Light" w:hAnsi="IBM Plex Sans Light"/>
                <w:noProof/>
              </w:rPr>
              <w:t>12.2.1.</w:t>
            </w:r>
            <w:r w:rsidRPr="00A42A83">
              <w:rPr>
                <w:rFonts w:ascii="IBM Plex Sans Light" w:hAnsi="IBM Plex Sans Light"/>
                <w:noProof/>
              </w:rPr>
              <w:tab/>
            </w:r>
            <w:r w:rsidRPr="00A42A83">
              <w:rPr>
                <w:rStyle w:val="Hyperlink"/>
                <w:rFonts w:ascii="IBM Plex Sans Light" w:hAnsi="IBM Plex Sans Light"/>
                <w:noProof/>
              </w:rPr>
              <w:t>Termination for convenience by the operator</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_Toc217914530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16</w:t>
            </w:r>
            <w:r w:rsidRPr="00A42A83">
              <w:rPr>
                <w:rFonts w:ascii="IBM Plex Sans Light" w:hAnsi="IBM Plex Sans Light"/>
                <w:noProof/>
                <w:webHidden/>
              </w:rPr>
              <w:fldChar w:fldCharType="end"/>
            </w:r>
          </w:hyperlink>
        </w:p>
        <w:p w14:paraId="07B26533" w14:textId="75D6E13C" w:rsidR="00A42A83" w:rsidRPr="00A42A83" w:rsidRDefault="00A42A83" w:rsidP="00A42A83">
          <w:pPr>
            <w:pStyle w:val="TOC3"/>
            <w:tabs>
              <w:tab w:val="left" w:pos="1680"/>
              <w:tab w:val="right" w:leader="dot" w:pos="10160"/>
            </w:tabs>
            <w:spacing w:after="0" w:line="240" w:lineRule="auto"/>
            <w:rPr>
              <w:rFonts w:ascii="IBM Plex Sans Light" w:hAnsi="IBM Plex Sans Light"/>
              <w:noProof/>
            </w:rPr>
          </w:pPr>
          <w:hyperlink w:anchor="_Toc217914531" w:history="1">
            <w:r w:rsidRPr="00A42A83">
              <w:rPr>
                <w:rStyle w:val="Hyperlink"/>
                <w:rFonts w:ascii="IBM Plex Sans Light" w:hAnsi="IBM Plex Sans Light"/>
                <w:noProof/>
              </w:rPr>
              <w:t>12.2.2.</w:t>
            </w:r>
            <w:r w:rsidRPr="00A42A83">
              <w:rPr>
                <w:rFonts w:ascii="IBM Plex Sans Light" w:hAnsi="IBM Plex Sans Light"/>
                <w:noProof/>
              </w:rPr>
              <w:tab/>
            </w:r>
            <w:r w:rsidRPr="00A42A83">
              <w:rPr>
                <w:rStyle w:val="Hyperlink"/>
                <w:rFonts w:ascii="IBM Plex Sans Light" w:hAnsi="IBM Plex Sans Light"/>
                <w:noProof/>
              </w:rPr>
              <w:t>Changes in circumstance affecting the validity of the authorization</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_Toc217914531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16</w:t>
            </w:r>
            <w:r w:rsidRPr="00A42A83">
              <w:rPr>
                <w:rFonts w:ascii="IBM Plex Sans Light" w:hAnsi="IBM Plex Sans Light"/>
                <w:noProof/>
                <w:webHidden/>
              </w:rPr>
              <w:fldChar w:fldCharType="end"/>
            </w:r>
          </w:hyperlink>
        </w:p>
        <w:p w14:paraId="61E1161D" w14:textId="3DD12956" w:rsidR="00A42A83" w:rsidRPr="00A42A83" w:rsidRDefault="00A42A83" w:rsidP="00A42A83">
          <w:pPr>
            <w:pStyle w:val="TOC3"/>
            <w:tabs>
              <w:tab w:val="left" w:pos="1680"/>
              <w:tab w:val="right" w:leader="dot" w:pos="10160"/>
            </w:tabs>
            <w:spacing w:after="0" w:line="240" w:lineRule="auto"/>
            <w:rPr>
              <w:rFonts w:ascii="IBM Plex Sans Light" w:hAnsi="IBM Plex Sans Light"/>
              <w:noProof/>
            </w:rPr>
          </w:pPr>
          <w:hyperlink w:anchor="_Toc217914532" w:history="1">
            <w:r w:rsidRPr="00A42A83">
              <w:rPr>
                <w:rStyle w:val="Hyperlink"/>
                <w:rFonts w:ascii="IBM Plex Sans Light" w:hAnsi="IBM Plex Sans Light"/>
                <w:noProof/>
              </w:rPr>
              <w:t>12.2.3.</w:t>
            </w:r>
            <w:r w:rsidRPr="00A42A83">
              <w:rPr>
                <w:rFonts w:ascii="IBM Plex Sans Light" w:hAnsi="IBM Plex Sans Light"/>
                <w:noProof/>
              </w:rPr>
              <w:tab/>
            </w:r>
            <w:r w:rsidRPr="00A42A83">
              <w:rPr>
                <w:rStyle w:val="Hyperlink"/>
                <w:rFonts w:ascii="IBM Plex Sans Light" w:hAnsi="IBM Plex Sans Light"/>
                <w:noProof/>
              </w:rPr>
              <w:t>Operator’s non-compliance with the Conditions of Use</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_Toc217914532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17</w:t>
            </w:r>
            <w:r w:rsidRPr="00A42A83">
              <w:rPr>
                <w:rFonts w:ascii="IBM Plex Sans Light" w:hAnsi="IBM Plex Sans Light"/>
                <w:noProof/>
                <w:webHidden/>
              </w:rPr>
              <w:fldChar w:fldCharType="end"/>
            </w:r>
          </w:hyperlink>
        </w:p>
        <w:p w14:paraId="131A4668" w14:textId="5206E504" w:rsidR="00A42A83" w:rsidRPr="00A42A83" w:rsidRDefault="00A42A83" w:rsidP="00A42A83">
          <w:pPr>
            <w:pStyle w:val="TOC3"/>
            <w:tabs>
              <w:tab w:val="left" w:pos="1680"/>
              <w:tab w:val="right" w:leader="dot" w:pos="10160"/>
            </w:tabs>
            <w:spacing w:after="0" w:line="240" w:lineRule="auto"/>
            <w:rPr>
              <w:rFonts w:ascii="IBM Plex Sans Light" w:hAnsi="IBM Plex Sans Light"/>
              <w:noProof/>
            </w:rPr>
          </w:pPr>
          <w:hyperlink w:anchor="_Toc217914533" w:history="1">
            <w:r w:rsidRPr="00A42A83">
              <w:rPr>
                <w:rStyle w:val="Hyperlink"/>
                <w:rFonts w:ascii="IBM Plex Sans Light" w:hAnsi="IBM Plex Sans Light"/>
                <w:noProof/>
              </w:rPr>
              <w:t>12.2.4.</w:t>
            </w:r>
            <w:r w:rsidRPr="00A42A83">
              <w:rPr>
                <w:rFonts w:ascii="IBM Plex Sans Light" w:hAnsi="IBM Plex Sans Light"/>
                <w:noProof/>
              </w:rPr>
              <w:tab/>
            </w:r>
            <w:r w:rsidRPr="00A42A83">
              <w:rPr>
                <w:rStyle w:val="Hyperlink"/>
                <w:rFonts w:ascii="IBM Plex Sans Light" w:hAnsi="IBM Plex Sans Light"/>
                <w:noProof/>
              </w:rPr>
              <w:t>Penalties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_Toc217914533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17</w:t>
            </w:r>
            <w:r w:rsidRPr="00A42A83">
              <w:rPr>
                <w:rFonts w:ascii="IBM Plex Sans Light" w:hAnsi="IBM Plex Sans Light"/>
                <w:noProof/>
                <w:webHidden/>
              </w:rPr>
              <w:fldChar w:fldCharType="end"/>
            </w:r>
          </w:hyperlink>
        </w:p>
        <w:p w14:paraId="720BBE86" w14:textId="46489146" w:rsidR="00A42A83" w:rsidRPr="00A42A83" w:rsidRDefault="00A42A83" w:rsidP="00A42A83">
          <w:pPr>
            <w:pStyle w:val="TOC2"/>
            <w:tabs>
              <w:tab w:val="left" w:pos="96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34" w:history="1">
            <w:r w:rsidRPr="00A42A83">
              <w:rPr>
                <w:rStyle w:val="Hyperlink"/>
                <w:rFonts w:ascii="IBM Plex Sans Light" w:hAnsi="IBM Plex Sans Light"/>
                <w:noProof/>
              </w:rPr>
              <w:t>12.3.</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Abusive use of the Nutri-mark</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_Toc217914534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17</w:t>
            </w:r>
            <w:r w:rsidRPr="00A42A83">
              <w:rPr>
                <w:rFonts w:ascii="IBM Plex Sans Light" w:hAnsi="IBM Plex Sans Light"/>
                <w:noProof/>
                <w:webHidden/>
              </w:rPr>
              <w:fldChar w:fldCharType="end"/>
            </w:r>
          </w:hyperlink>
        </w:p>
        <w:p w14:paraId="4799041B" w14:textId="5A04226D" w:rsidR="00A42A83" w:rsidRPr="00A42A83" w:rsidRDefault="00A42A83" w:rsidP="00A42A83">
          <w:pPr>
            <w:pStyle w:val="TOC1"/>
            <w:tabs>
              <w:tab w:val="left" w:pos="72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35" w:history="1">
            <w:r w:rsidRPr="00A42A83">
              <w:rPr>
                <w:rStyle w:val="Hyperlink"/>
                <w:rFonts w:ascii="IBM Plex Sans Light" w:hAnsi="IBM Plex Sans Light"/>
                <w:noProof/>
              </w:rPr>
              <w:t>13.</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Defence of the Nutri-mark</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_Toc217914535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17</w:t>
            </w:r>
            <w:r w:rsidRPr="00A42A83">
              <w:rPr>
                <w:rFonts w:ascii="IBM Plex Sans Light" w:hAnsi="IBM Plex Sans Light"/>
                <w:noProof/>
                <w:webHidden/>
              </w:rPr>
              <w:fldChar w:fldCharType="end"/>
            </w:r>
          </w:hyperlink>
        </w:p>
        <w:p w14:paraId="543F492A" w14:textId="66267006" w:rsidR="00A42A83" w:rsidRPr="00A42A83" w:rsidRDefault="00A42A83" w:rsidP="00A42A83">
          <w:pPr>
            <w:pStyle w:val="TOC1"/>
            <w:tabs>
              <w:tab w:val="left" w:pos="72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36" w:history="1">
            <w:r w:rsidRPr="00A42A83">
              <w:rPr>
                <w:rStyle w:val="Hyperlink"/>
                <w:rFonts w:ascii="IBM Plex Sans Light" w:hAnsi="IBM Plex Sans Light"/>
                <w:noProof/>
              </w:rPr>
              <w:t>14.</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Liability and Warranties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_Toc217914536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18</w:t>
            </w:r>
            <w:r w:rsidRPr="00A42A83">
              <w:rPr>
                <w:rFonts w:ascii="IBM Plex Sans Light" w:hAnsi="IBM Plex Sans Light"/>
                <w:noProof/>
                <w:webHidden/>
              </w:rPr>
              <w:fldChar w:fldCharType="end"/>
            </w:r>
          </w:hyperlink>
        </w:p>
        <w:p w14:paraId="1AE6A36E" w14:textId="22471501" w:rsidR="00A42A83" w:rsidRPr="00A42A83" w:rsidRDefault="00A42A83" w:rsidP="00A42A83">
          <w:pPr>
            <w:pStyle w:val="TOC2"/>
            <w:tabs>
              <w:tab w:val="left" w:pos="96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37" w:history="1">
            <w:r w:rsidRPr="00A42A83">
              <w:rPr>
                <w:rStyle w:val="Hyperlink"/>
                <w:rFonts w:ascii="IBM Plex Sans Light" w:hAnsi="IBM Plex Sans Light"/>
                <w:noProof/>
              </w:rPr>
              <w:t>14.1.</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Operator Liability</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_Toc217914537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18</w:t>
            </w:r>
            <w:r w:rsidRPr="00A42A83">
              <w:rPr>
                <w:rFonts w:ascii="IBM Plex Sans Light" w:hAnsi="IBM Plex Sans Light"/>
                <w:noProof/>
                <w:webHidden/>
              </w:rPr>
              <w:fldChar w:fldCharType="end"/>
            </w:r>
          </w:hyperlink>
        </w:p>
        <w:p w14:paraId="1D187E44" w14:textId="6697D930" w:rsidR="00A42A83" w:rsidRPr="00A42A83" w:rsidRDefault="00A42A83" w:rsidP="00A42A83">
          <w:pPr>
            <w:pStyle w:val="TOC2"/>
            <w:tabs>
              <w:tab w:val="left" w:pos="96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38" w:history="1">
            <w:r w:rsidRPr="00A42A83">
              <w:rPr>
                <w:rStyle w:val="Hyperlink"/>
                <w:rFonts w:ascii="IBM Plex Sans Light" w:hAnsi="IBM Plex Sans Light"/>
                <w:noProof/>
              </w:rPr>
              <w:t>14.2.</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Operator Warranty</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_Toc217914538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18</w:t>
            </w:r>
            <w:r w:rsidRPr="00A42A83">
              <w:rPr>
                <w:rFonts w:ascii="IBM Plex Sans Light" w:hAnsi="IBM Plex Sans Light"/>
                <w:noProof/>
                <w:webHidden/>
              </w:rPr>
              <w:fldChar w:fldCharType="end"/>
            </w:r>
          </w:hyperlink>
        </w:p>
        <w:p w14:paraId="4FB0BF3C" w14:textId="7F43DDDA" w:rsidR="00A42A83" w:rsidRPr="00A42A83" w:rsidRDefault="00A42A83" w:rsidP="00A42A83">
          <w:pPr>
            <w:pStyle w:val="TOC2"/>
            <w:tabs>
              <w:tab w:val="left" w:pos="96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39" w:history="1">
            <w:r w:rsidRPr="00A42A83">
              <w:rPr>
                <w:rStyle w:val="Hyperlink"/>
                <w:rFonts w:ascii="IBM Plex Sans Light" w:hAnsi="IBM Plex Sans Light"/>
                <w:noProof/>
              </w:rPr>
              <w:t>14.3.</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The Abu Dhabi Quality and Conformity Council Indemnification</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_Toc217914539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19</w:t>
            </w:r>
            <w:r w:rsidRPr="00A42A83">
              <w:rPr>
                <w:rFonts w:ascii="IBM Plex Sans Light" w:hAnsi="IBM Plex Sans Light"/>
                <w:noProof/>
                <w:webHidden/>
              </w:rPr>
              <w:fldChar w:fldCharType="end"/>
            </w:r>
          </w:hyperlink>
        </w:p>
        <w:p w14:paraId="4AA5340B" w14:textId="2A5BCC41" w:rsidR="00A42A83" w:rsidRPr="00A42A83" w:rsidRDefault="00A42A83" w:rsidP="00A42A83">
          <w:pPr>
            <w:pStyle w:val="TOC1"/>
            <w:tabs>
              <w:tab w:val="left" w:pos="72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40" w:history="1">
            <w:r w:rsidRPr="00A42A83">
              <w:rPr>
                <w:rStyle w:val="Hyperlink"/>
                <w:rFonts w:ascii="IBM Plex Sans Light" w:hAnsi="IBM Plex Sans Light"/>
                <w:noProof/>
              </w:rPr>
              <w:t>15.</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Applicable Law</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_Toc217914540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19</w:t>
            </w:r>
            <w:r w:rsidRPr="00A42A83">
              <w:rPr>
                <w:rFonts w:ascii="IBM Plex Sans Light" w:hAnsi="IBM Plex Sans Light"/>
                <w:noProof/>
                <w:webHidden/>
              </w:rPr>
              <w:fldChar w:fldCharType="end"/>
            </w:r>
          </w:hyperlink>
        </w:p>
        <w:p w14:paraId="3ECA5C45" w14:textId="04A38666" w:rsidR="00A42A83" w:rsidRPr="00A42A83" w:rsidRDefault="00A42A83" w:rsidP="00A42A83">
          <w:pPr>
            <w:pStyle w:val="TOC1"/>
            <w:tabs>
              <w:tab w:val="left" w:pos="72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41" w:history="1">
            <w:r w:rsidRPr="00A42A83">
              <w:rPr>
                <w:rStyle w:val="Hyperlink"/>
                <w:rFonts w:ascii="IBM Plex Sans Light" w:hAnsi="IBM Plex Sans Light"/>
                <w:noProof/>
              </w:rPr>
              <w:t>16.</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Competent Jurisdiction</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_Toc217914541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19</w:t>
            </w:r>
            <w:r w:rsidRPr="00A42A83">
              <w:rPr>
                <w:rFonts w:ascii="IBM Plex Sans Light" w:hAnsi="IBM Plex Sans Light"/>
                <w:noProof/>
                <w:webHidden/>
              </w:rPr>
              <w:fldChar w:fldCharType="end"/>
            </w:r>
          </w:hyperlink>
        </w:p>
        <w:p w14:paraId="74428779" w14:textId="751CC888" w:rsidR="00A42A83" w:rsidRPr="00A42A83" w:rsidRDefault="00A42A83" w:rsidP="00A42A83">
          <w:pPr>
            <w:pStyle w:val="TOC1"/>
            <w:tabs>
              <w:tab w:val="left" w:pos="72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42" w:history="1">
            <w:r w:rsidRPr="00A42A83">
              <w:rPr>
                <w:rStyle w:val="Hyperlink"/>
                <w:rFonts w:ascii="IBM Plex Sans Light" w:hAnsi="IBM Plex Sans Light"/>
                <w:noProof/>
              </w:rPr>
              <w:t>17.</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Settlement of Disputes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_Toc217914542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19</w:t>
            </w:r>
            <w:r w:rsidRPr="00A42A83">
              <w:rPr>
                <w:rFonts w:ascii="IBM Plex Sans Light" w:hAnsi="IBM Plex Sans Light"/>
                <w:noProof/>
                <w:webHidden/>
              </w:rPr>
              <w:fldChar w:fldCharType="end"/>
            </w:r>
          </w:hyperlink>
        </w:p>
        <w:p w14:paraId="375426F1" w14:textId="53703413" w:rsidR="00A42A83" w:rsidRPr="00A42A83" w:rsidRDefault="00A42A83" w:rsidP="00A42A83">
          <w:pPr>
            <w:pStyle w:val="TOC1"/>
            <w:tabs>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43" w:history="1">
            <w:r w:rsidRPr="00A42A83">
              <w:rPr>
                <w:rStyle w:val="Hyperlink"/>
                <w:rFonts w:ascii="IBM Plex Sans Light" w:hAnsi="IBM Plex Sans Light"/>
                <w:noProof/>
              </w:rPr>
              <w:t>Annex 1: Specifications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_Toc217914543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21</w:t>
            </w:r>
            <w:r w:rsidRPr="00A42A83">
              <w:rPr>
                <w:rFonts w:ascii="IBM Plex Sans Light" w:hAnsi="IBM Plex Sans Light"/>
                <w:noProof/>
                <w:webHidden/>
              </w:rPr>
              <w:fldChar w:fldCharType="end"/>
            </w:r>
          </w:hyperlink>
        </w:p>
        <w:p w14:paraId="3266BA4D" w14:textId="6A4FC27C" w:rsidR="00A42A83" w:rsidRPr="00A42A83" w:rsidRDefault="00A42A83" w:rsidP="00A42A83">
          <w:pPr>
            <w:pStyle w:val="TOC1"/>
            <w:tabs>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44" w:history="1">
            <w:r w:rsidRPr="00A42A83">
              <w:rPr>
                <w:rStyle w:val="Hyperlink"/>
                <w:rFonts w:ascii="IBM Plex Sans Light" w:hAnsi="IBM Plex Sans Light"/>
                <w:noProof/>
              </w:rPr>
              <w:t>Annex 2: Nutri-Mark Usage Guidelines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_Toc217914544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22</w:t>
            </w:r>
            <w:r w:rsidRPr="00A42A83">
              <w:rPr>
                <w:rFonts w:ascii="IBM Plex Sans Light" w:hAnsi="IBM Plex Sans Light"/>
                <w:noProof/>
                <w:webHidden/>
              </w:rPr>
              <w:fldChar w:fldCharType="end"/>
            </w:r>
          </w:hyperlink>
        </w:p>
        <w:p w14:paraId="2A05F224" w14:textId="3D8FA70B" w:rsidR="00A42A83" w:rsidRPr="00A42A83" w:rsidRDefault="00A42A83" w:rsidP="00A42A83">
          <w:pPr>
            <w:pStyle w:val="TOC1"/>
            <w:tabs>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45" w:history="1">
            <w:r w:rsidRPr="00A42A83">
              <w:rPr>
                <w:rStyle w:val="Hyperlink"/>
                <w:rFonts w:ascii="IBM Plex Sans Light" w:hAnsi="IBM Plex Sans Light"/>
                <w:noProof/>
              </w:rPr>
              <w:t>Annex 3: Additional Terms and Conditions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_Toc217914545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23</w:t>
            </w:r>
            <w:r w:rsidRPr="00A42A83">
              <w:rPr>
                <w:rFonts w:ascii="IBM Plex Sans Light" w:hAnsi="IBM Plex Sans Light"/>
                <w:noProof/>
                <w:webHidden/>
              </w:rPr>
              <w:fldChar w:fldCharType="end"/>
            </w:r>
          </w:hyperlink>
        </w:p>
        <w:p w14:paraId="41272492" w14:textId="14AD966A" w:rsidR="00A42A83" w:rsidRPr="00A42A83" w:rsidRDefault="00A42A83" w:rsidP="00A42A83">
          <w:pPr>
            <w:pStyle w:val="TOC2"/>
            <w:tabs>
              <w:tab w:val="left" w:pos="720"/>
              <w:tab w:val="right" w:leader="dot" w:pos="10160"/>
            </w:tabs>
            <w:spacing w:after="0" w:line="240" w:lineRule="auto"/>
            <w:rPr>
              <w:rFonts w:ascii="IBM Plex Sans Light" w:eastAsiaTheme="minorEastAsia" w:hAnsi="IBM Plex Sans Light"/>
              <w:noProof/>
              <w:kern w:val="2"/>
              <w:lang w:val="en-US"/>
              <w14:ligatures w14:val="standardContextual"/>
            </w:rPr>
          </w:pPr>
          <w:hyperlink w:anchor="_Toc217914546" w:history="1">
            <w:r w:rsidRPr="00A42A83">
              <w:rPr>
                <w:rStyle w:val="Hyperlink"/>
                <w:rFonts w:ascii="IBM Plex Sans Light" w:hAnsi="IBM Plex Sans Light"/>
                <w:noProof/>
              </w:rPr>
              <w:t>1.</w:t>
            </w:r>
            <w:r w:rsidRPr="00A42A83">
              <w:rPr>
                <w:rFonts w:ascii="IBM Plex Sans Light" w:eastAsiaTheme="minorEastAsia" w:hAnsi="IBM Plex Sans Light"/>
                <w:noProof/>
                <w:kern w:val="2"/>
                <w:lang w:val="en-US"/>
                <w14:ligatures w14:val="standardContextual"/>
              </w:rPr>
              <w:tab/>
            </w:r>
            <w:r w:rsidRPr="00A42A83">
              <w:rPr>
                <w:rStyle w:val="Hyperlink"/>
                <w:rFonts w:ascii="IBM Plex Sans Light" w:hAnsi="IBM Plex Sans Light"/>
                <w:noProof/>
              </w:rPr>
              <w:t>Conditions to obtain the right to use the Nutri-mark Logo</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_Toc217914546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23</w:t>
            </w:r>
            <w:r w:rsidRPr="00A42A83">
              <w:rPr>
                <w:rFonts w:ascii="IBM Plex Sans Light" w:hAnsi="IBM Plex Sans Light"/>
                <w:noProof/>
                <w:webHidden/>
              </w:rPr>
              <w:fldChar w:fldCharType="end"/>
            </w:r>
          </w:hyperlink>
        </w:p>
        <w:p w14:paraId="15B2D88C" w14:textId="03C3994E" w:rsidR="00A42A83" w:rsidRPr="00A42A83" w:rsidRDefault="00A42A83" w:rsidP="00A42A83">
          <w:pPr>
            <w:pStyle w:val="TOC3"/>
            <w:tabs>
              <w:tab w:val="left" w:pos="1200"/>
              <w:tab w:val="right" w:leader="dot" w:pos="10160"/>
            </w:tabs>
            <w:spacing w:after="0" w:line="240" w:lineRule="auto"/>
            <w:rPr>
              <w:rFonts w:ascii="IBM Plex Sans Light" w:hAnsi="IBM Plex Sans Light"/>
              <w:noProof/>
            </w:rPr>
          </w:pPr>
          <w:hyperlink w:anchor="_Toc217914547" w:history="1">
            <w:r w:rsidRPr="00A42A83">
              <w:rPr>
                <w:rStyle w:val="Hyperlink"/>
                <w:rFonts w:ascii="IBM Plex Sans Light" w:hAnsi="IBM Plex Sans Light"/>
                <w:noProof/>
              </w:rPr>
              <w:t>1.1.</w:t>
            </w:r>
            <w:r w:rsidRPr="00A42A83">
              <w:rPr>
                <w:rFonts w:ascii="IBM Plex Sans Light" w:hAnsi="IBM Plex Sans Light"/>
                <w:noProof/>
              </w:rPr>
              <w:tab/>
            </w:r>
            <w:r w:rsidRPr="00A42A83">
              <w:rPr>
                <w:rStyle w:val="Hyperlink"/>
                <w:rFonts w:ascii="IBM Plex Sans Light" w:hAnsi="IBM Plex Sans Light"/>
                <w:noProof/>
              </w:rPr>
              <w:t>Registration of the Application for Source Products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_Toc217914547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23</w:t>
            </w:r>
            <w:r w:rsidRPr="00A42A83">
              <w:rPr>
                <w:rFonts w:ascii="IBM Plex Sans Light" w:hAnsi="IBM Plex Sans Light"/>
                <w:noProof/>
                <w:webHidden/>
              </w:rPr>
              <w:fldChar w:fldCharType="end"/>
            </w:r>
          </w:hyperlink>
        </w:p>
        <w:p w14:paraId="092A2EBB" w14:textId="152B1646" w:rsidR="00A42A83" w:rsidRPr="00A42A83" w:rsidRDefault="00A42A83" w:rsidP="00A42A83">
          <w:pPr>
            <w:pStyle w:val="TOC3"/>
            <w:tabs>
              <w:tab w:val="left" w:pos="1200"/>
              <w:tab w:val="right" w:leader="dot" w:pos="10160"/>
            </w:tabs>
            <w:spacing w:after="0" w:line="240" w:lineRule="auto"/>
            <w:rPr>
              <w:rFonts w:ascii="IBM Plex Sans Light" w:hAnsi="IBM Plex Sans Light"/>
              <w:noProof/>
            </w:rPr>
          </w:pPr>
          <w:hyperlink w:anchor="_Toc217914548" w:history="1">
            <w:r w:rsidRPr="00A42A83">
              <w:rPr>
                <w:rStyle w:val="Hyperlink"/>
                <w:rFonts w:ascii="IBM Plex Sans Light" w:hAnsi="IBM Plex Sans Light"/>
                <w:noProof/>
              </w:rPr>
              <w:t>1.2.</w:t>
            </w:r>
            <w:r w:rsidRPr="00A42A83">
              <w:rPr>
                <w:rFonts w:ascii="IBM Plex Sans Light" w:hAnsi="IBM Plex Sans Light"/>
                <w:noProof/>
              </w:rPr>
              <w:tab/>
            </w:r>
            <w:r w:rsidRPr="00A42A83">
              <w:rPr>
                <w:rStyle w:val="Hyperlink"/>
                <w:rFonts w:ascii="IBM Plex Sans Light" w:hAnsi="IBM Plex Sans Light"/>
                <w:noProof/>
              </w:rPr>
              <w:t>Specific Registration Submission Requirements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_Toc217914548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24</w:t>
            </w:r>
            <w:r w:rsidRPr="00A42A83">
              <w:rPr>
                <w:rFonts w:ascii="IBM Plex Sans Light" w:hAnsi="IBM Plex Sans Light"/>
                <w:noProof/>
                <w:webHidden/>
              </w:rPr>
              <w:fldChar w:fldCharType="end"/>
            </w:r>
          </w:hyperlink>
        </w:p>
        <w:p w14:paraId="324F746E" w14:textId="3AEE2D0B" w:rsidR="00A42A83" w:rsidRPr="00A42A83" w:rsidRDefault="00A42A83" w:rsidP="00A42A83">
          <w:pPr>
            <w:pStyle w:val="TOC3"/>
            <w:tabs>
              <w:tab w:val="left" w:pos="1200"/>
              <w:tab w:val="right" w:leader="dot" w:pos="10160"/>
            </w:tabs>
            <w:spacing w:after="0" w:line="240" w:lineRule="auto"/>
            <w:rPr>
              <w:rFonts w:ascii="IBM Plex Sans Light" w:hAnsi="IBM Plex Sans Light"/>
              <w:noProof/>
            </w:rPr>
          </w:pPr>
          <w:hyperlink w:anchor="_Toc217914549" w:history="1">
            <w:r w:rsidRPr="00A42A83">
              <w:rPr>
                <w:rStyle w:val="Hyperlink"/>
                <w:rFonts w:ascii="IBM Plex Sans Light" w:hAnsi="IBM Plex Sans Light" w:cs="IBM Plex Sans Arabic Light"/>
                <w:noProof/>
                <w:lang w:val="en-US"/>
              </w:rPr>
              <w:t>1.3.</w:t>
            </w:r>
            <w:r w:rsidRPr="00A42A83">
              <w:rPr>
                <w:rFonts w:ascii="IBM Plex Sans Light" w:hAnsi="IBM Plex Sans Light"/>
                <w:noProof/>
              </w:rPr>
              <w:tab/>
            </w:r>
            <w:r w:rsidRPr="00A42A83">
              <w:rPr>
                <w:rStyle w:val="Hyperlink"/>
                <w:rFonts w:ascii="IBM Plex Sans Light" w:hAnsi="IBM Plex Sans Light" w:cs="IBM Plex Sans Arabic Light"/>
                <w:noProof/>
                <w:lang w:val="en-US"/>
              </w:rPr>
              <w:t>Addition, Removal and Modification of Products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_Toc217914549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26</w:t>
            </w:r>
            <w:r w:rsidRPr="00A42A83">
              <w:rPr>
                <w:rFonts w:ascii="IBM Plex Sans Light" w:hAnsi="IBM Plex Sans Light"/>
                <w:noProof/>
                <w:webHidden/>
              </w:rPr>
              <w:fldChar w:fldCharType="end"/>
            </w:r>
          </w:hyperlink>
        </w:p>
        <w:p w14:paraId="2D327827" w14:textId="4645F2C0" w:rsidR="00A42A83" w:rsidRPr="00A42A83" w:rsidRDefault="00A42A83" w:rsidP="00A42A83">
          <w:pPr>
            <w:pStyle w:val="TOC3"/>
            <w:tabs>
              <w:tab w:val="left" w:pos="1200"/>
              <w:tab w:val="right" w:leader="dot" w:pos="10160"/>
            </w:tabs>
            <w:spacing w:after="0" w:line="240" w:lineRule="auto"/>
            <w:rPr>
              <w:rFonts w:ascii="IBM Plex Sans Light" w:hAnsi="IBM Plex Sans Light"/>
              <w:noProof/>
            </w:rPr>
          </w:pPr>
          <w:hyperlink w:anchor="_Toc217914550" w:history="1">
            <w:r w:rsidRPr="00A42A83">
              <w:rPr>
                <w:rStyle w:val="Hyperlink"/>
                <w:rFonts w:ascii="IBM Plex Sans Light" w:hAnsi="IBM Plex Sans Light"/>
                <w:noProof/>
                <w:lang w:val="en-US"/>
              </w:rPr>
              <w:t>1.4.</w:t>
            </w:r>
            <w:r w:rsidRPr="00A42A83">
              <w:rPr>
                <w:rFonts w:ascii="IBM Plex Sans Light" w:hAnsi="IBM Plex Sans Light"/>
                <w:noProof/>
              </w:rPr>
              <w:tab/>
            </w:r>
            <w:r w:rsidRPr="00A42A83">
              <w:rPr>
                <w:rStyle w:val="Hyperlink"/>
                <w:rFonts w:ascii="IBM Plex Sans Light" w:hAnsi="IBM Plex Sans Light" w:cs="IBM Plex Sans Arabic Light"/>
                <w:noProof/>
                <w:lang w:val="en-US"/>
              </w:rPr>
              <w:t>Market Surveillance and Inspection Rights of the QCC</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_Toc217914550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26</w:t>
            </w:r>
            <w:r w:rsidRPr="00A42A83">
              <w:rPr>
                <w:rFonts w:ascii="IBM Plex Sans Light" w:hAnsi="IBM Plex Sans Light"/>
                <w:noProof/>
                <w:webHidden/>
              </w:rPr>
              <w:fldChar w:fldCharType="end"/>
            </w:r>
          </w:hyperlink>
        </w:p>
        <w:p w14:paraId="043841FE" w14:textId="043DA55F" w:rsidR="00A42A83" w:rsidRPr="00A42A83" w:rsidRDefault="00A42A83" w:rsidP="00A42A83">
          <w:pPr>
            <w:pStyle w:val="TOC3"/>
            <w:tabs>
              <w:tab w:val="left" w:pos="1440"/>
              <w:tab w:val="right" w:leader="dot" w:pos="10160"/>
            </w:tabs>
            <w:spacing w:after="0" w:line="240" w:lineRule="auto"/>
            <w:rPr>
              <w:rFonts w:ascii="IBM Plex Sans Light" w:hAnsi="IBM Plex Sans Light"/>
              <w:noProof/>
            </w:rPr>
          </w:pPr>
          <w:hyperlink w:anchor="_Toc217914551" w:history="1">
            <w:r w:rsidRPr="00A42A83">
              <w:rPr>
                <w:rStyle w:val="Hyperlink"/>
                <w:rFonts w:ascii="IBM Plex Sans Light" w:hAnsi="IBM Plex Sans Light"/>
                <w:noProof/>
              </w:rPr>
              <w:t>1.4.1.</w:t>
            </w:r>
            <w:r w:rsidRPr="00A42A83">
              <w:rPr>
                <w:rFonts w:ascii="IBM Plex Sans Light" w:hAnsi="IBM Plex Sans Light"/>
                <w:noProof/>
              </w:rPr>
              <w:tab/>
            </w:r>
            <w:r w:rsidRPr="00A42A83">
              <w:rPr>
                <w:rStyle w:val="Hyperlink"/>
                <w:rFonts w:ascii="IBM Plex Sans Light" w:hAnsi="IBM Plex Sans Light"/>
                <w:noProof/>
              </w:rPr>
              <w:t>Acquiring Selected Product Models and Submission to the QCC</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_Toc217914551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26</w:t>
            </w:r>
            <w:r w:rsidRPr="00A42A83">
              <w:rPr>
                <w:rFonts w:ascii="IBM Plex Sans Light" w:hAnsi="IBM Plex Sans Light"/>
                <w:noProof/>
                <w:webHidden/>
              </w:rPr>
              <w:fldChar w:fldCharType="end"/>
            </w:r>
          </w:hyperlink>
        </w:p>
        <w:p w14:paraId="7D486E3C" w14:textId="62B35DDA" w:rsidR="00A42A83" w:rsidRPr="00A42A83" w:rsidRDefault="00A42A83" w:rsidP="00A42A83">
          <w:pPr>
            <w:pStyle w:val="TOC3"/>
            <w:tabs>
              <w:tab w:val="left" w:pos="1440"/>
              <w:tab w:val="right" w:leader="dot" w:pos="10160"/>
            </w:tabs>
            <w:spacing w:after="0" w:line="240" w:lineRule="auto"/>
            <w:rPr>
              <w:rFonts w:ascii="IBM Plex Sans Light" w:hAnsi="IBM Plex Sans Light"/>
              <w:noProof/>
            </w:rPr>
          </w:pPr>
          <w:hyperlink w:anchor="_Toc217914552" w:history="1">
            <w:r w:rsidRPr="00A42A83">
              <w:rPr>
                <w:rStyle w:val="Hyperlink"/>
                <w:rFonts w:ascii="IBM Plex Sans Light" w:hAnsi="IBM Plex Sans Light"/>
                <w:noProof/>
              </w:rPr>
              <w:t>1.4.2.</w:t>
            </w:r>
            <w:r w:rsidRPr="00A42A83">
              <w:rPr>
                <w:rFonts w:ascii="IBM Plex Sans Light" w:hAnsi="IBM Plex Sans Light"/>
                <w:noProof/>
              </w:rPr>
              <w:tab/>
            </w:r>
            <w:r w:rsidRPr="00A42A83">
              <w:rPr>
                <w:rStyle w:val="Hyperlink"/>
                <w:rFonts w:ascii="IBM Plex Sans Light" w:hAnsi="IBM Plex Sans Light"/>
                <w:noProof/>
              </w:rPr>
              <w:t>Initial Testing and Compliance Decision</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_Toc217914552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27</w:t>
            </w:r>
            <w:r w:rsidRPr="00A42A83">
              <w:rPr>
                <w:rFonts w:ascii="IBM Plex Sans Light" w:hAnsi="IBM Plex Sans Light"/>
                <w:noProof/>
                <w:webHidden/>
              </w:rPr>
              <w:fldChar w:fldCharType="end"/>
            </w:r>
          </w:hyperlink>
        </w:p>
        <w:p w14:paraId="5EB9E024" w14:textId="0C7042D0" w:rsidR="00A42A83" w:rsidRPr="00A42A83" w:rsidRDefault="00A42A83" w:rsidP="00A42A83">
          <w:pPr>
            <w:pStyle w:val="TOC3"/>
            <w:tabs>
              <w:tab w:val="left" w:pos="1440"/>
              <w:tab w:val="right" w:leader="dot" w:pos="10160"/>
            </w:tabs>
            <w:spacing w:after="0" w:line="240" w:lineRule="auto"/>
            <w:rPr>
              <w:rFonts w:ascii="IBM Plex Sans Light" w:hAnsi="IBM Plex Sans Light"/>
              <w:noProof/>
            </w:rPr>
          </w:pPr>
          <w:hyperlink w:anchor="_Toc217914553" w:history="1">
            <w:r w:rsidRPr="00A42A83">
              <w:rPr>
                <w:rStyle w:val="Hyperlink"/>
                <w:rFonts w:ascii="IBM Plex Sans Light" w:hAnsi="IBM Plex Sans Light"/>
                <w:noProof/>
              </w:rPr>
              <w:t>1.4.3.</w:t>
            </w:r>
            <w:r w:rsidRPr="00A42A83">
              <w:rPr>
                <w:rFonts w:ascii="IBM Plex Sans Light" w:hAnsi="IBM Plex Sans Light"/>
                <w:noProof/>
              </w:rPr>
              <w:tab/>
            </w:r>
            <w:r w:rsidRPr="00A42A83">
              <w:rPr>
                <w:rStyle w:val="Hyperlink"/>
                <w:rFonts w:ascii="IBM Plex Sans Light" w:hAnsi="IBM Plex Sans Light"/>
                <w:noProof/>
              </w:rPr>
              <w:t>Repeat Testing and Compliance Decision</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_Toc217914553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27</w:t>
            </w:r>
            <w:r w:rsidRPr="00A42A83">
              <w:rPr>
                <w:rFonts w:ascii="IBM Plex Sans Light" w:hAnsi="IBM Plex Sans Light"/>
                <w:noProof/>
                <w:webHidden/>
              </w:rPr>
              <w:fldChar w:fldCharType="end"/>
            </w:r>
          </w:hyperlink>
        </w:p>
        <w:p w14:paraId="1BD8B818" w14:textId="5FB9C905" w:rsidR="00A42A83" w:rsidRPr="00A42A83" w:rsidRDefault="00A42A83" w:rsidP="00A42A83">
          <w:pPr>
            <w:pStyle w:val="TOC3"/>
            <w:tabs>
              <w:tab w:val="left" w:pos="1440"/>
              <w:tab w:val="right" w:leader="dot" w:pos="10160"/>
            </w:tabs>
            <w:spacing w:after="0" w:line="240" w:lineRule="auto"/>
            <w:rPr>
              <w:rFonts w:ascii="IBM Plex Sans Light" w:hAnsi="IBM Plex Sans Light"/>
              <w:noProof/>
            </w:rPr>
          </w:pPr>
          <w:hyperlink w:anchor="_Toc217914554" w:history="1">
            <w:r w:rsidRPr="00A42A83">
              <w:rPr>
                <w:rStyle w:val="Hyperlink"/>
                <w:rFonts w:ascii="IBM Plex Sans Light" w:hAnsi="IBM Plex Sans Light"/>
                <w:noProof/>
              </w:rPr>
              <w:t>1.4.4.</w:t>
            </w:r>
            <w:r w:rsidRPr="00A42A83">
              <w:rPr>
                <w:rFonts w:ascii="IBM Plex Sans Light" w:hAnsi="IBM Plex Sans Light"/>
                <w:noProof/>
              </w:rPr>
              <w:tab/>
            </w:r>
            <w:r w:rsidRPr="00A42A83">
              <w:rPr>
                <w:rStyle w:val="Hyperlink"/>
                <w:rFonts w:ascii="IBM Plex Sans Light" w:hAnsi="IBM Plex Sans Light"/>
                <w:noProof/>
              </w:rPr>
              <w:t>Actions required due to non-compliance with the Nutri-Mark Guidelines and Terms and conditions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_Toc217914554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28</w:t>
            </w:r>
            <w:r w:rsidRPr="00A42A83">
              <w:rPr>
                <w:rFonts w:ascii="IBM Plex Sans Light" w:hAnsi="IBM Plex Sans Light"/>
                <w:noProof/>
                <w:webHidden/>
              </w:rPr>
              <w:fldChar w:fldCharType="end"/>
            </w:r>
          </w:hyperlink>
        </w:p>
        <w:p w14:paraId="641B4396" w14:textId="3E77B48A" w:rsidR="00A42A83" w:rsidRPr="00A42A83" w:rsidRDefault="00A42A83" w:rsidP="00A42A83">
          <w:pPr>
            <w:pStyle w:val="TOC3"/>
            <w:tabs>
              <w:tab w:val="left" w:pos="1200"/>
              <w:tab w:val="right" w:leader="dot" w:pos="10160"/>
            </w:tabs>
            <w:spacing w:after="0" w:line="240" w:lineRule="auto"/>
            <w:rPr>
              <w:rFonts w:ascii="IBM Plex Sans Light" w:hAnsi="IBM Plex Sans Light"/>
              <w:noProof/>
            </w:rPr>
          </w:pPr>
          <w:hyperlink w:anchor="_Toc217914555" w:history="1">
            <w:r w:rsidRPr="00A42A83">
              <w:rPr>
                <w:rStyle w:val="Hyperlink"/>
                <w:rFonts w:ascii="IBM Plex Sans Light" w:hAnsi="IBM Plex Sans Light" w:cs="IBM Plex Sans Arabic Light"/>
                <w:noProof/>
                <w:lang w:val="en-US"/>
              </w:rPr>
              <w:t>1.5.</w:t>
            </w:r>
            <w:r w:rsidRPr="00A42A83">
              <w:rPr>
                <w:rFonts w:ascii="IBM Plex Sans Light" w:hAnsi="IBM Plex Sans Light"/>
                <w:noProof/>
              </w:rPr>
              <w:tab/>
            </w:r>
            <w:r w:rsidRPr="00A42A83">
              <w:rPr>
                <w:rStyle w:val="Hyperlink"/>
                <w:rFonts w:ascii="IBM Plex Sans Light" w:hAnsi="IBM Plex Sans Light" w:cs="IBM Plex Sans Arabic Light"/>
                <w:noProof/>
                <w:lang w:val="en-US"/>
              </w:rPr>
              <w:t>Aspects which may affect the accuracy of declared nutritional values</w:t>
            </w:r>
            <w:r w:rsidRPr="00A42A83">
              <w:rPr>
                <w:rFonts w:ascii="IBM Plex Sans Light" w:hAnsi="IBM Plex Sans Light"/>
                <w:noProof/>
                <w:webHidden/>
              </w:rPr>
              <w:tab/>
            </w:r>
            <w:r w:rsidRPr="00A42A83">
              <w:rPr>
                <w:rFonts w:ascii="IBM Plex Sans Light" w:hAnsi="IBM Plex Sans Light"/>
                <w:noProof/>
                <w:webHidden/>
              </w:rPr>
              <w:fldChar w:fldCharType="begin"/>
            </w:r>
            <w:r w:rsidRPr="00A42A83">
              <w:rPr>
                <w:rFonts w:ascii="IBM Plex Sans Light" w:hAnsi="IBM Plex Sans Light"/>
                <w:noProof/>
                <w:webHidden/>
              </w:rPr>
              <w:instrText xml:space="preserve"> PAGEREF _Toc217914555 \h </w:instrText>
            </w:r>
            <w:r w:rsidRPr="00A42A83">
              <w:rPr>
                <w:rFonts w:ascii="IBM Plex Sans Light" w:hAnsi="IBM Plex Sans Light"/>
                <w:noProof/>
                <w:webHidden/>
              </w:rPr>
            </w:r>
            <w:r w:rsidRPr="00A42A83">
              <w:rPr>
                <w:rFonts w:ascii="IBM Plex Sans Light" w:hAnsi="IBM Plex Sans Light"/>
                <w:noProof/>
                <w:webHidden/>
              </w:rPr>
              <w:fldChar w:fldCharType="separate"/>
            </w:r>
            <w:r w:rsidRPr="00A42A83">
              <w:rPr>
                <w:rFonts w:ascii="IBM Plex Sans Light" w:hAnsi="IBM Plex Sans Light"/>
                <w:noProof/>
                <w:webHidden/>
              </w:rPr>
              <w:t>28</w:t>
            </w:r>
            <w:r w:rsidRPr="00A42A83">
              <w:rPr>
                <w:rFonts w:ascii="IBM Plex Sans Light" w:hAnsi="IBM Plex Sans Light"/>
                <w:noProof/>
                <w:webHidden/>
              </w:rPr>
              <w:fldChar w:fldCharType="end"/>
            </w:r>
          </w:hyperlink>
        </w:p>
        <w:p w14:paraId="1DBAB3D8" w14:textId="04FCCDA7" w:rsidR="00C335AC" w:rsidRDefault="00C335AC">
          <w:r>
            <w:rPr>
              <w:b/>
              <w:bCs/>
              <w:noProof/>
            </w:rPr>
            <w:fldChar w:fldCharType="end"/>
          </w:r>
        </w:p>
      </w:sdtContent>
    </w:sdt>
    <w:p w14:paraId="0B85F33A" w14:textId="0BA628C2" w:rsidR="006812DC" w:rsidRDefault="00EB25DD" w:rsidP="006812DC">
      <w:pPr>
        <w:rPr>
          <w:rFonts w:ascii="IBM Plex Sans Light" w:eastAsia="Calibri" w:hAnsi="IBM Plex Sans Light" w:cs="Arial"/>
          <w:b/>
        </w:rPr>
      </w:pPr>
      <w:r>
        <w:rPr>
          <w:rFonts w:ascii="IBM Plex Sans Light" w:eastAsia="Calibri" w:hAnsi="IBM Plex Sans Light" w:cs="Arial"/>
          <w:b/>
        </w:rPr>
        <w:br w:type="page"/>
      </w:r>
    </w:p>
    <w:p w14:paraId="56E3EC70" w14:textId="71350C51" w:rsidR="006812DC" w:rsidRDefault="00B85B6F" w:rsidP="0074181F">
      <w:pPr>
        <w:pStyle w:val="Heading1"/>
        <w:rPr>
          <w:rFonts w:eastAsia="Calibri"/>
        </w:rPr>
      </w:pPr>
      <w:bookmarkStart w:id="2" w:name="_Toc217914488"/>
      <w:r>
        <w:rPr>
          <w:rFonts w:eastAsia="Calibri"/>
        </w:rPr>
        <w:lastRenderedPageBreak/>
        <w:t>Foreword</w:t>
      </w:r>
      <w:bookmarkEnd w:id="2"/>
    </w:p>
    <w:p w14:paraId="79EF7CF8" w14:textId="4C44C59A" w:rsidR="00576C32" w:rsidRDefault="00D02BD7" w:rsidP="00D02BD7">
      <w:pPr>
        <w:tabs>
          <w:tab w:val="left" w:pos="975"/>
        </w:tabs>
        <w:rPr>
          <w:rFonts w:ascii="IBM Plex Sans Light" w:eastAsia="Calibri" w:hAnsi="IBM Plex Sans Light" w:cs="Arial"/>
          <w:bCs/>
        </w:rPr>
      </w:pPr>
      <w:r w:rsidRPr="00D02BD7">
        <w:rPr>
          <w:rFonts w:ascii="IBM Plex Sans Light" w:eastAsia="Calibri" w:hAnsi="IBM Plex Sans Light" w:cs="Arial"/>
          <w:bCs/>
        </w:rPr>
        <w:t xml:space="preserve">In </w:t>
      </w:r>
      <w:r>
        <w:rPr>
          <w:rFonts w:ascii="IBM Plex Sans Light" w:eastAsia="Calibri" w:hAnsi="IBM Plex Sans Light" w:cs="Arial"/>
          <w:bCs/>
        </w:rPr>
        <w:t xml:space="preserve">accordance with </w:t>
      </w:r>
      <w:r w:rsidR="006F023B">
        <w:rPr>
          <w:rFonts w:ascii="IBM Plex Sans Light" w:eastAsia="Calibri" w:hAnsi="IBM Plex Sans Light" w:cs="Arial"/>
          <w:bCs/>
        </w:rPr>
        <w:t>the UAE Technical Regulation UAE.S GSO 2233:2021 – Requirements of Nutritional Labelling</w:t>
      </w:r>
      <w:r w:rsidR="006451F0">
        <w:rPr>
          <w:rFonts w:ascii="IBM Plex Sans Light" w:eastAsia="Calibri" w:hAnsi="IBM Plex Sans Light" w:cs="Arial"/>
          <w:bCs/>
        </w:rPr>
        <w:t xml:space="preserve">, food </w:t>
      </w:r>
      <w:r w:rsidR="008C125C">
        <w:rPr>
          <w:rFonts w:ascii="IBM Plex Sans Light" w:eastAsia="Calibri" w:hAnsi="IBM Plex Sans Light" w:cs="Arial"/>
          <w:bCs/>
        </w:rPr>
        <w:t xml:space="preserve">business </w:t>
      </w:r>
      <w:r w:rsidR="006451F0">
        <w:rPr>
          <w:rFonts w:ascii="IBM Plex Sans Light" w:eastAsia="Calibri" w:hAnsi="IBM Plex Sans Light" w:cs="Arial"/>
          <w:bCs/>
        </w:rPr>
        <w:t>operators are required to display</w:t>
      </w:r>
      <w:r w:rsidR="009B182E">
        <w:rPr>
          <w:rFonts w:ascii="IBM Plex Sans Light" w:eastAsia="Calibri" w:hAnsi="IBM Plex Sans Light" w:cs="Arial"/>
          <w:bCs/>
        </w:rPr>
        <w:t xml:space="preserve"> a</w:t>
      </w:r>
      <w:r w:rsidR="006451F0">
        <w:rPr>
          <w:rFonts w:ascii="IBM Plex Sans Light" w:eastAsia="Calibri" w:hAnsi="IBM Plex Sans Light" w:cs="Arial"/>
          <w:bCs/>
        </w:rPr>
        <w:t xml:space="preserve"> mandatory</w:t>
      </w:r>
      <w:r w:rsidR="001C0653">
        <w:rPr>
          <w:rFonts w:ascii="IBM Plex Sans Light" w:eastAsia="Calibri" w:hAnsi="IBM Plex Sans Light" w:cs="Arial"/>
          <w:bCs/>
        </w:rPr>
        <w:t xml:space="preserve"> ex</w:t>
      </w:r>
      <w:r w:rsidR="000E4225">
        <w:rPr>
          <w:rFonts w:ascii="IBM Plex Sans Light" w:eastAsia="Calibri" w:hAnsi="IBM Plex Sans Light" w:cs="Arial"/>
          <w:bCs/>
        </w:rPr>
        <w:t>planatory</w:t>
      </w:r>
      <w:r w:rsidR="006451F0">
        <w:rPr>
          <w:rFonts w:ascii="IBM Plex Sans Light" w:eastAsia="Calibri" w:hAnsi="IBM Plex Sans Light" w:cs="Arial"/>
          <w:bCs/>
        </w:rPr>
        <w:t xml:space="preserve"> </w:t>
      </w:r>
      <w:r w:rsidR="008C125C">
        <w:rPr>
          <w:rFonts w:ascii="IBM Plex Sans Light" w:eastAsia="Calibri" w:hAnsi="IBM Plex Sans Light" w:cs="Arial"/>
          <w:bCs/>
        </w:rPr>
        <w:t xml:space="preserve">nutritional information </w:t>
      </w:r>
      <w:r w:rsidR="00D23BEA">
        <w:rPr>
          <w:rFonts w:ascii="IBM Plex Sans Light" w:eastAsia="Calibri" w:hAnsi="IBM Plex Sans Light" w:cs="Arial"/>
          <w:bCs/>
        </w:rPr>
        <w:t xml:space="preserve">declaration </w:t>
      </w:r>
      <w:r w:rsidR="008C125C">
        <w:rPr>
          <w:rFonts w:ascii="IBM Plex Sans Light" w:eastAsia="Calibri" w:hAnsi="IBM Plex Sans Light" w:cs="Arial"/>
          <w:bCs/>
        </w:rPr>
        <w:t xml:space="preserve">on </w:t>
      </w:r>
      <w:r w:rsidR="000E4225">
        <w:rPr>
          <w:rFonts w:ascii="IBM Plex Sans Light" w:eastAsia="Calibri" w:hAnsi="IBM Plex Sans Light" w:cs="Arial"/>
          <w:bCs/>
        </w:rPr>
        <w:t>food and beverage product labels deemed within the scope of the regulation.</w:t>
      </w:r>
      <w:r w:rsidR="00F717B4">
        <w:rPr>
          <w:rFonts w:ascii="IBM Plex Sans Light" w:eastAsia="Calibri" w:hAnsi="IBM Plex Sans Light" w:cs="Arial"/>
          <w:bCs/>
        </w:rPr>
        <w:t xml:space="preserve"> This nutritional declaration is required to </w:t>
      </w:r>
      <w:r w:rsidR="00461CFB">
        <w:rPr>
          <w:rFonts w:ascii="IBM Plex Sans Light" w:eastAsia="Calibri" w:hAnsi="IBM Plex Sans Light" w:cs="Arial"/>
          <w:bCs/>
        </w:rPr>
        <w:t xml:space="preserve">ensure suitable health protection for consumers and </w:t>
      </w:r>
      <w:r w:rsidR="0052298A">
        <w:rPr>
          <w:rFonts w:ascii="IBM Plex Sans Light" w:eastAsia="Calibri" w:hAnsi="IBM Plex Sans Light" w:cs="Arial"/>
          <w:bCs/>
        </w:rPr>
        <w:t xml:space="preserve">allow them to make fully informed decisions </w:t>
      </w:r>
      <w:r w:rsidR="00E516EC">
        <w:rPr>
          <w:rFonts w:ascii="IBM Plex Sans Light" w:eastAsia="Calibri" w:hAnsi="IBM Plex Sans Light" w:cs="Arial"/>
          <w:bCs/>
        </w:rPr>
        <w:t>to use food safely.</w:t>
      </w:r>
    </w:p>
    <w:p w14:paraId="56247BF2" w14:textId="64AC7607" w:rsidR="00F666FF" w:rsidRDefault="00EE77F1" w:rsidP="00D02BD7">
      <w:pPr>
        <w:tabs>
          <w:tab w:val="left" w:pos="975"/>
        </w:tabs>
        <w:rPr>
          <w:rFonts w:ascii="IBM Plex Sans Light" w:eastAsia="Calibri" w:hAnsi="IBM Plex Sans Light" w:cs="Arial"/>
          <w:bCs/>
        </w:rPr>
      </w:pPr>
      <w:r>
        <w:rPr>
          <w:rFonts w:ascii="IBM Plex Sans Light" w:eastAsia="Calibri" w:hAnsi="IBM Plex Sans Light" w:cs="Arial"/>
          <w:bCs/>
        </w:rPr>
        <w:t>Article 6</w:t>
      </w:r>
      <w:r w:rsidR="00190C7A">
        <w:rPr>
          <w:rFonts w:ascii="IBM Plex Sans Light" w:eastAsia="Calibri" w:hAnsi="IBM Plex Sans Light" w:cs="Arial"/>
          <w:bCs/>
        </w:rPr>
        <w:t xml:space="preserve"> of UAE.S GSO 2233:2021 provides guidance on the use of </w:t>
      </w:r>
      <w:r w:rsidR="00313E20">
        <w:rPr>
          <w:rFonts w:ascii="IBM Plex Sans Light" w:eastAsia="Calibri" w:hAnsi="IBM Plex Sans Light" w:cs="Arial"/>
          <w:bCs/>
        </w:rPr>
        <w:t>supplementary (additional) nutritional information</w:t>
      </w:r>
      <w:r w:rsidR="00BF5234">
        <w:rPr>
          <w:rFonts w:ascii="IBM Plex Sans Light" w:eastAsia="Calibri" w:hAnsi="IBM Plex Sans Light" w:cs="Arial"/>
          <w:bCs/>
        </w:rPr>
        <w:t xml:space="preserve"> on food and beverage packaging intended to increase consumers’ awareness of </w:t>
      </w:r>
      <w:r w:rsidR="00365390">
        <w:rPr>
          <w:rFonts w:ascii="IBM Plex Sans Light" w:eastAsia="Calibri" w:hAnsi="IBM Plex Sans Light" w:cs="Arial"/>
          <w:bCs/>
        </w:rPr>
        <w:t>nutritional value of food</w:t>
      </w:r>
      <w:r w:rsidR="006C5696">
        <w:rPr>
          <w:rFonts w:ascii="IBM Plex Sans Light" w:eastAsia="Calibri" w:hAnsi="IBM Plex Sans Light" w:cs="Arial"/>
          <w:bCs/>
        </w:rPr>
        <w:t xml:space="preserve"> and in addition to the mandatory</w:t>
      </w:r>
      <w:r w:rsidR="00202F3E">
        <w:rPr>
          <w:rFonts w:ascii="IBM Plex Sans Light" w:eastAsia="Calibri" w:hAnsi="IBM Plex Sans Light" w:cs="Arial"/>
          <w:bCs/>
        </w:rPr>
        <w:t xml:space="preserve"> nutrition declaration</w:t>
      </w:r>
      <w:r w:rsidR="000A42DD">
        <w:rPr>
          <w:rFonts w:ascii="IBM Plex Sans Light" w:eastAsia="Calibri" w:hAnsi="IBM Plex Sans Light" w:cs="Arial"/>
          <w:bCs/>
        </w:rPr>
        <w:t>.</w:t>
      </w:r>
    </w:p>
    <w:p w14:paraId="1D23260A" w14:textId="36772CC1" w:rsidR="00BB2439" w:rsidRPr="007D3159" w:rsidRDefault="00D10C87" w:rsidP="00BB2439">
      <w:pPr>
        <w:tabs>
          <w:tab w:val="left" w:pos="975"/>
        </w:tabs>
        <w:rPr>
          <w:rFonts w:ascii="IBM Plex Sans Light" w:eastAsia="Calibri" w:hAnsi="IBM Plex Sans Light" w:cs="Arial"/>
          <w:bCs/>
        </w:rPr>
      </w:pPr>
      <w:r w:rsidRPr="00D10C87">
        <w:rPr>
          <w:rFonts w:ascii="IBM Plex Sans Light" w:eastAsia="Calibri" w:hAnsi="IBM Plex Sans Light" w:cs="Arial"/>
          <w:bCs/>
        </w:rPr>
        <w:t xml:space="preserve">Nutritional risk factors such as unhealthy diet, are considered one of the main drivers of non-communicable diseases, including obesity, cardiovascular diseases, diabetes and some types of cancers. </w:t>
      </w:r>
      <w:r w:rsidR="009E72F0" w:rsidRPr="00D10C87">
        <w:rPr>
          <w:rFonts w:ascii="IBM Plex Sans Light" w:eastAsia="Calibri" w:hAnsi="IBM Plex Sans Light" w:cs="Arial"/>
          <w:bCs/>
        </w:rPr>
        <w:t>To</w:t>
      </w:r>
      <w:r w:rsidRPr="00D10C87">
        <w:rPr>
          <w:rFonts w:ascii="IBM Plex Sans Light" w:eastAsia="Calibri" w:hAnsi="IBM Plex Sans Light" w:cs="Arial"/>
          <w:bCs/>
        </w:rPr>
        <w:t xml:space="preserve"> tackle the growing burden of these chronic diseases, government-led strategies have been developed worldwide to improve the diet and the nutritional status of populations through the implementation of multifaceted nutritional policies</w:t>
      </w:r>
      <w:r w:rsidR="00BB2439">
        <w:rPr>
          <w:rFonts w:ascii="IBM Plex Sans Light" w:eastAsia="Calibri" w:hAnsi="IBM Plex Sans Light" w:cs="Arial"/>
          <w:bCs/>
        </w:rPr>
        <w:t>.</w:t>
      </w:r>
      <w:r w:rsidR="00BB2439" w:rsidRPr="00760977">
        <w:rPr>
          <w:rFonts w:ascii="IBM Plex Sans Light" w:eastAsia="Calibri" w:hAnsi="IBM Plex Sans Light" w:cs="Arial"/>
          <w:bCs/>
        </w:rPr>
        <w:t xml:space="preserve"> </w:t>
      </w:r>
      <w:r w:rsidR="00BB2439">
        <w:rPr>
          <w:rFonts w:ascii="IBM Plex Sans Light" w:eastAsia="Calibri" w:hAnsi="IBM Plex Sans Light" w:cs="Arial"/>
          <w:bCs/>
        </w:rPr>
        <w:t>F</w:t>
      </w:r>
      <w:r w:rsidR="00BB2439" w:rsidRPr="007D3159">
        <w:rPr>
          <w:rFonts w:ascii="IBM Plex Sans Light" w:eastAsia="Calibri" w:hAnsi="IBM Plex Sans Light" w:cs="Arial"/>
          <w:bCs/>
        </w:rPr>
        <w:t>ront-of-pack</w:t>
      </w:r>
      <w:r w:rsidR="00BB2439">
        <w:rPr>
          <w:rFonts w:ascii="IBM Plex Sans Light" w:eastAsia="Calibri" w:hAnsi="IBM Plex Sans Light" w:cs="Arial"/>
          <w:bCs/>
        </w:rPr>
        <w:t xml:space="preserve"> nutritional</w:t>
      </w:r>
      <w:r w:rsidR="00BB2439" w:rsidRPr="007D3159">
        <w:rPr>
          <w:rFonts w:ascii="IBM Plex Sans Light" w:eastAsia="Calibri" w:hAnsi="IBM Plex Sans Light" w:cs="Arial"/>
          <w:bCs/>
        </w:rPr>
        <w:t xml:space="preserve"> </w:t>
      </w:r>
      <w:proofErr w:type="spellStart"/>
      <w:r w:rsidR="00BB2439" w:rsidRPr="007D3159">
        <w:rPr>
          <w:rFonts w:ascii="IBM Plex Sans Light" w:eastAsia="Calibri" w:hAnsi="IBM Plex Sans Light" w:cs="Arial"/>
          <w:bCs/>
        </w:rPr>
        <w:t>labe</w:t>
      </w:r>
      <w:r w:rsidR="00BB2439">
        <w:rPr>
          <w:rFonts w:ascii="IBM Plex Sans Light" w:eastAsia="Calibri" w:hAnsi="IBM Plex Sans Light" w:cs="Arial"/>
          <w:bCs/>
        </w:rPr>
        <w:t>ling</w:t>
      </w:r>
      <w:proofErr w:type="spellEnd"/>
      <w:r w:rsidR="00BB2439">
        <w:rPr>
          <w:rFonts w:ascii="IBM Plex Sans Light" w:eastAsia="Calibri" w:hAnsi="IBM Plex Sans Light" w:cs="Arial"/>
          <w:bCs/>
        </w:rPr>
        <w:t xml:space="preserve"> is one such policy</w:t>
      </w:r>
      <w:r w:rsidR="00BB2439" w:rsidRPr="007D3159">
        <w:rPr>
          <w:rFonts w:ascii="IBM Plex Sans Light" w:eastAsia="Calibri" w:hAnsi="IBM Plex Sans Light" w:cs="Arial"/>
          <w:bCs/>
        </w:rPr>
        <w:t xml:space="preserve"> that provides information on the nutritional quality of products in simplified form that complements the mandatory back-of pack nutritional declaration.</w:t>
      </w:r>
    </w:p>
    <w:p w14:paraId="56A101A3" w14:textId="5F821B73" w:rsidR="007D3159" w:rsidRDefault="00760977" w:rsidP="00BB2439">
      <w:pPr>
        <w:tabs>
          <w:tab w:val="left" w:pos="975"/>
        </w:tabs>
        <w:rPr>
          <w:rFonts w:ascii="IBM Plex Sans Light" w:eastAsia="Calibri" w:hAnsi="IBM Plex Sans Light" w:cs="Arial"/>
          <w:bCs/>
        </w:rPr>
      </w:pPr>
      <w:r w:rsidRPr="00760977">
        <w:rPr>
          <w:rFonts w:ascii="IBM Plex Sans Light" w:eastAsia="Calibri" w:hAnsi="IBM Plex Sans Light" w:cs="Arial"/>
          <w:bCs/>
        </w:rPr>
        <w:t>The Nutri</w:t>
      </w:r>
      <w:r>
        <w:rPr>
          <w:rFonts w:ascii="IBM Plex Sans Light" w:eastAsia="Calibri" w:hAnsi="IBM Plex Sans Light" w:cs="Arial"/>
          <w:bCs/>
        </w:rPr>
        <w:t>-</w:t>
      </w:r>
      <w:r w:rsidRPr="00760977">
        <w:rPr>
          <w:rFonts w:ascii="IBM Plex Sans Light" w:eastAsia="Calibri" w:hAnsi="IBM Plex Sans Light" w:cs="Arial"/>
          <w:bCs/>
        </w:rPr>
        <w:t xml:space="preserve">Mark </w:t>
      </w:r>
      <w:r w:rsidR="00BB2439">
        <w:rPr>
          <w:rFonts w:ascii="IBM Plex Sans Light" w:eastAsia="Calibri" w:hAnsi="IBM Plex Sans Light" w:cs="Arial"/>
          <w:bCs/>
        </w:rPr>
        <w:t xml:space="preserve">labelling system </w:t>
      </w:r>
      <w:r w:rsidRPr="00760977">
        <w:rPr>
          <w:rFonts w:ascii="IBM Plex Sans Light" w:eastAsia="Calibri" w:hAnsi="IBM Plex Sans Light" w:cs="Arial"/>
          <w:bCs/>
        </w:rPr>
        <w:t xml:space="preserve">is a </w:t>
      </w:r>
      <w:r w:rsidR="00007D0A">
        <w:rPr>
          <w:rFonts w:ascii="IBM Plex Sans Light" w:eastAsia="Calibri" w:hAnsi="IBM Plex Sans Light" w:cs="Arial"/>
          <w:bCs/>
        </w:rPr>
        <w:t>composite label</w:t>
      </w:r>
      <w:r w:rsidRPr="00760977">
        <w:rPr>
          <w:rFonts w:ascii="IBM Plex Sans Light" w:eastAsia="Calibri" w:hAnsi="IBM Plex Sans Light" w:cs="Arial"/>
          <w:bCs/>
        </w:rPr>
        <w:t xml:space="preserve"> designed to empower consumers and promote healthier eating habits. This </w:t>
      </w:r>
      <w:r w:rsidR="00910BBF" w:rsidRPr="00760977">
        <w:rPr>
          <w:rFonts w:ascii="IBM Plex Sans Light" w:eastAsia="Calibri" w:hAnsi="IBM Plex Sans Light" w:cs="Arial"/>
          <w:bCs/>
        </w:rPr>
        <w:t>labelling</w:t>
      </w:r>
      <w:r w:rsidRPr="00760977">
        <w:rPr>
          <w:rFonts w:ascii="IBM Plex Sans Light" w:eastAsia="Calibri" w:hAnsi="IBM Plex Sans Light" w:cs="Arial"/>
          <w:bCs/>
        </w:rPr>
        <w:t xml:space="preserve"> system provides a simple, clear, and objective way for consumers to assess the nutritional quality of packaged food</w:t>
      </w:r>
      <w:r w:rsidR="00BB2439">
        <w:rPr>
          <w:rFonts w:ascii="IBM Plex Sans Light" w:eastAsia="Calibri" w:hAnsi="IBM Plex Sans Light" w:cs="Arial"/>
          <w:bCs/>
        </w:rPr>
        <w:t xml:space="preserve">s. </w:t>
      </w:r>
      <w:r w:rsidR="007D3159" w:rsidRPr="007D3159">
        <w:rPr>
          <w:rFonts w:ascii="IBM Plex Sans Light" w:eastAsia="Calibri" w:hAnsi="IBM Plex Sans Light" w:cs="Arial"/>
          <w:bCs/>
        </w:rPr>
        <w:t>It is based on a scale of 5 Letters/Colours ranging from A (dark green) through B (light green), C (yellow), D (light orange) to E (dark orange), designed to optimize its accessibility and understanding by the consumer</w:t>
      </w:r>
      <w:r w:rsidR="00935FAB">
        <w:rPr>
          <w:rFonts w:ascii="IBM Plex Sans Light" w:eastAsia="Calibri" w:hAnsi="IBM Plex Sans Light" w:cs="Arial"/>
          <w:bCs/>
        </w:rPr>
        <w:t>.</w:t>
      </w:r>
    </w:p>
    <w:p w14:paraId="1C185524" w14:textId="045E3D7C" w:rsidR="00935FAB" w:rsidRPr="007D3159" w:rsidRDefault="00935FAB" w:rsidP="00BB2439">
      <w:pPr>
        <w:tabs>
          <w:tab w:val="left" w:pos="975"/>
        </w:tabs>
        <w:rPr>
          <w:rFonts w:ascii="IBM Plex Sans Light" w:eastAsia="Calibri" w:hAnsi="IBM Plex Sans Light" w:cs="Arial"/>
          <w:bCs/>
        </w:rPr>
      </w:pPr>
      <w:r w:rsidRPr="00935FAB">
        <w:rPr>
          <w:rFonts w:ascii="IBM Plex Sans Light" w:eastAsia="Calibri" w:hAnsi="IBM Plex Sans Light" w:cs="Arial"/>
          <w:bCs/>
        </w:rPr>
        <w:t>The Nutri-mark is based on the 2023 revision of the Nutri-score front-of-pack nutritional labelling system first implemented in France in 2017. The Nutri-score system was originally developed based on work by the team of Serge Hercberg, as well as expertise from the French Agency for Food, Environmental and Occupational Health and Safety (ANSES) and the High Council for Public Health (HCSP). Several European Union countries have decided to recommend the label: Belgium, Switzerland, Germany, Spain, the Netherlands and Luxembourg.</w:t>
      </w:r>
    </w:p>
    <w:p w14:paraId="66E550E5" w14:textId="30FF1EA9" w:rsidR="00760977" w:rsidRDefault="007D3159" w:rsidP="007D3159">
      <w:pPr>
        <w:tabs>
          <w:tab w:val="left" w:pos="975"/>
        </w:tabs>
        <w:rPr>
          <w:rFonts w:ascii="IBM Plex Sans Light" w:eastAsia="Calibri" w:hAnsi="IBM Plex Sans Light" w:cs="Arial"/>
          <w:bCs/>
        </w:rPr>
      </w:pPr>
      <w:r w:rsidRPr="007D3159">
        <w:rPr>
          <w:rFonts w:ascii="IBM Plex Sans Light" w:eastAsia="Calibri" w:hAnsi="IBM Plex Sans Light" w:cs="Arial"/>
          <w:bCs/>
        </w:rPr>
        <w:t xml:space="preserve">The purpose of the Nutri-mark </w:t>
      </w:r>
      <w:r w:rsidR="0079174C">
        <w:rPr>
          <w:rFonts w:ascii="IBM Plex Sans Light" w:eastAsia="Calibri" w:hAnsi="IBM Plex Sans Light" w:cs="Arial"/>
          <w:bCs/>
        </w:rPr>
        <w:t xml:space="preserve">front-of-pack nutritional label </w:t>
      </w:r>
      <w:r w:rsidRPr="007D3159">
        <w:rPr>
          <w:rFonts w:ascii="IBM Plex Sans Light" w:eastAsia="Calibri" w:hAnsi="IBM Plex Sans Light" w:cs="Arial"/>
          <w:bCs/>
        </w:rPr>
        <w:t xml:space="preserve">is to help the consumer better see, interpret and understand the nutritional value of </w:t>
      </w:r>
      <w:r w:rsidR="000B0602">
        <w:rPr>
          <w:rFonts w:ascii="IBM Plex Sans Light" w:eastAsia="Calibri" w:hAnsi="IBM Plex Sans Light" w:cs="Arial"/>
          <w:bCs/>
        </w:rPr>
        <w:t xml:space="preserve">food and beverage </w:t>
      </w:r>
      <w:r w:rsidRPr="007D3159">
        <w:rPr>
          <w:rFonts w:ascii="IBM Plex Sans Light" w:eastAsia="Calibri" w:hAnsi="IBM Plex Sans Light" w:cs="Arial"/>
          <w:bCs/>
        </w:rPr>
        <w:t>products</w:t>
      </w:r>
      <w:r w:rsidR="000B0602">
        <w:rPr>
          <w:rFonts w:ascii="IBM Plex Sans Light" w:eastAsia="Calibri" w:hAnsi="IBM Plex Sans Light" w:cs="Arial"/>
          <w:bCs/>
        </w:rPr>
        <w:t xml:space="preserve"> at point-of-sale</w:t>
      </w:r>
      <w:r w:rsidRPr="007D3159">
        <w:rPr>
          <w:rFonts w:ascii="IBM Plex Sans Light" w:eastAsia="Calibri" w:hAnsi="IBM Plex Sans Light" w:cs="Arial"/>
          <w:bCs/>
        </w:rPr>
        <w:t xml:space="preserve">. The objective is not to separate 'good' foods from 'bad' foods, but rather to use the 5 </w:t>
      </w:r>
      <w:r w:rsidR="001D1944">
        <w:rPr>
          <w:rFonts w:ascii="IBM Plex Sans Light" w:eastAsia="Calibri" w:hAnsi="IBM Plex Sans Light" w:cs="Arial"/>
          <w:bCs/>
        </w:rPr>
        <w:t>grades on Nutri-mark</w:t>
      </w:r>
      <w:r w:rsidRPr="007D3159">
        <w:rPr>
          <w:rFonts w:ascii="IBM Plex Sans Light" w:eastAsia="Calibri" w:hAnsi="IBM Plex Sans Light" w:cs="Arial"/>
          <w:bCs/>
        </w:rPr>
        <w:t xml:space="preserve"> to distinguish foods</w:t>
      </w:r>
      <w:r w:rsidR="00FE088E">
        <w:rPr>
          <w:rFonts w:ascii="IBM Plex Sans Light" w:eastAsia="Calibri" w:hAnsi="IBM Plex Sans Light" w:cs="Arial"/>
          <w:bCs/>
        </w:rPr>
        <w:t xml:space="preserve"> in the same or similar functional category</w:t>
      </w:r>
      <w:r w:rsidRPr="007D3159">
        <w:rPr>
          <w:rFonts w:ascii="IBM Plex Sans Light" w:eastAsia="Calibri" w:hAnsi="IBM Plex Sans Light" w:cs="Arial"/>
          <w:bCs/>
        </w:rPr>
        <w:t xml:space="preserve"> that are healthier from those that are less healthy from a nutritional point of view. This </w:t>
      </w:r>
      <w:r w:rsidR="00F73684">
        <w:rPr>
          <w:rFonts w:ascii="IBM Plex Sans Light" w:eastAsia="Calibri" w:hAnsi="IBM Plex Sans Light" w:cs="Arial"/>
          <w:bCs/>
        </w:rPr>
        <w:t xml:space="preserve">Nutri-mark grading system </w:t>
      </w:r>
      <w:r w:rsidRPr="007D3159">
        <w:rPr>
          <w:rFonts w:ascii="IBM Plex Sans Light" w:eastAsia="Calibri" w:hAnsi="IBM Plex Sans Light" w:cs="Arial"/>
          <w:bCs/>
        </w:rPr>
        <w:t>also helps food producers to decide how to reformulate their products so they can move to a higher Nu</w:t>
      </w:r>
      <w:r w:rsidR="008764BE">
        <w:rPr>
          <w:rFonts w:ascii="IBM Plex Sans Light" w:eastAsia="Calibri" w:hAnsi="IBM Plex Sans Light" w:cs="Arial"/>
          <w:bCs/>
        </w:rPr>
        <w:t>tri</w:t>
      </w:r>
      <w:r w:rsidRPr="007D3159">
        <w:rPr>
          <w:rFonts w:ascii="IBM Plex Sans Light" w:eastAsia="Calibri" w:hAnsi="IBM Plex Sans Light" w:cs="Arial"/>
          <w:bCs/>
        </w:rPr>
        <w:t xml:space="preserve">-mark </w:t>
      </w:r>
      <w:r w:rsidR="002D50B3">
        <w:rPr>
          <w:rFonts w:ascii="IBM Plex Sans Light" w:eastAsia="Calibri" w:hAnsi="IBM Plex Sans Light" w:cs="Arial"/>
          <w:bCs/>
        </w:rPr>
        <w:t>grade and communicate nutritional improvements to their customers</w:t>
      </w:r>
      <w:r w:rsidR="00FE088E">
        <w:rPr>
          <w:rFonts w:ascii="IBM Plex Sans Light" w:eastAsia="Calibri" w:hAnsi="IBM Plex Sans Light" w:cs="Arial"/>
          <w:bCs/>
        </w:rPr>
        <w:t xml:space="preserve">. </w:t>
      </w:r>
      <w:r w:rsidR="00760977" w:rsidRPr="00760977">
        <w:rPr>
          <w:rFonts w:ascii="IBM Plex Sans Light" w:eastAsia="Calibri" w:hAnsi="IBM Plex Sans Light" w:cs="Arial"/>
          <w:bCs/>
        </w:rPr>
        <w:t>By using a color-coded rating system, the Nutrition Mark makes it easy for consume</w:t>
      </w:r>
      <w:r w:rsidR="002D50B3">
        <w:rPr>
          <w:rFonts w:ascii="IBM Plex Sans Light" w:eastAsia="Calibri" w:hAnsi="IBM Plex Sans Light" w:cs="Arial"/>
          <w:bCs/>
        </w:rPr>
        <w:t>r</w:t>
      </w:r>
      <w:r w:rsidR="00760977" w:rsidRPr="00760977">
        <w:rPr>
          <w:rFonts w:ascii="IBM Plex Sans Light" w:eastAsia="Calibri" w:hAnsi="IBM Plex Sans Light" w:cs="Arial"/>
          <w:bCs/>
        </w:rPr>
        <w:t>s to make informed choices and choose healthier options for themselves and their families.</w:t>
      </w:r>
    </w:p>
    <w:p w14:paraId="5F6AC5FC" w14:textId="03B1AE50" w:rsidR="003D0D8F" w:rsidRDefault="003D0D8F" w:rsidP="007D3159">
      <w:pPr>
        <w:tabs>
          <w:tab w:val="left" w:pos="975"/>
        </w:tabs>
        <w:rPr>
          <w:rFonts w:ascii="IBM Plex Sans Light" w:eastAsia="Calibri" w:hAnsi="IBM Plex Sans Light" w:cs="Arial"/>
          <w:bCs/>
        </w:rPr>
      </w:pPr>
      <w:r>
        <w:rPr>
          <w:rFonts w:ascii="IBM Plex Sans Light" w:eastAsia="Calibri" w:hAnsi="IBM Plex Sans Light" w:cs="Arial"/>
          <w:bCs/>
        </w:rPr>
        <w:t>The</w:t>
      </w:r>
      <w:r w:rsidR="00A06236">
        <w:rPr>
          <w:rFonts w:ascii="IBM Plex Sans Light" w:eastAsia="Calibri" w:hAnsi="IBM Plex Sans Light" w:cs="Arial"/>
          <w:bCs/>
        </w:rPr>
        <w:t xml:space="preserve"> terms and conditions within this document define the </w:t>
      </w:r>
      <w:r w:rsidR="00F063DC">
        <w:rPr>
          <w:rFonts w:ascii="IBM Plex Sans Light" w:eastAsia="Calibri" w:hAnsi="IBM Plex Sans Light" w:cs="Arial"/>
          <w:bCs/>
        </w:rPr>
        <w:t>food business operators</w:t>
      </w:r>
      <w:r w:rsidR="00A06236">
        <w:rPr>
          <w:rFonts w:ascii="IBM Plex Sans Light" w:eastAsia="Calibri" w:hAnsi="IBM Plex Sans Light" w:cs="Arial"/>
          <w:bCs/>
        </w:rPr>
        <w:t xml:space="preserve"> authorised to use the Nutri-mark in relation their food products</w:t>
      </w:r>
      <w:r w:rsidR="00CE563C">
        <w:rPr>
          <w:rFonts w:ascii="IBM Plex Sans Light" w:eastAsia="Calibri" w:hAnsi="IBM Plex Sans Light" w:cs="Arial"/>
          <w:bCs/>
        </w:rPr>
        <w:t xml:space="preserve">, the conditions of the use of the Nutri-mark including the </w:t>
      </w:r>
      <w:r w:rsidR="00B10798">
        <w:rPr>
          <w:rFonts w:ascii="IBM Plex Sans Light" w:eastAsia="Calibri" w:hAnsi="IBM Plex Sans Light" w:cs="Arial"/>
          <w:bCs/>
        </w:rPr>
        <w:t xml:space="preserve">rules for calculating a products Nutri-mark grade and </w:t>
      </w:r>
      <w:r w:rsidR="00157F6D">
        <w:rPr>
          <w:rFonts w:ascii="IBM Plex Sans Light" w:eastAsia="Calibri" w:hAnsi="IBM Plex Sans Light" w:cs="Arial"/>
          <w:bCs/>
        </w:rPr>
        <w:t xml:space="preserve">rules for </w:t>
      </w:r>
      <w:r w:rsidR="003548E3">
        <w:rPr>
          <w:rFonts w:ascii="IBM Plex Sans Light" w:eastAsia="Calibri" w:hAnsi="IBM Plex Sans Light" w:cs="Arial"/>
          <w:bCs/>
        </w:rPr>
        <w:t xml:space="preserve">the </w:t>
      </w:r>
      <w:r w:rsidR="00157F6D">
        <w:rPr>
          <w:rFonts w:ascii="IBM Plex Sans Light" w:eastAsia="Calibri" w:hAnsi="IBM Plex Sans Light" w:cs="Arial"/>
          <w:bCs/>
        </w:rPr>
        <w:t xml:space="preserve">use of the Nutri-mark graphics of </w:t>
      </w:r>
      <w:r w:rsidR="00157F6D">
        <w:rPr>
          <w:rFonts w:ascii="IBM Plex Sans Light" w:eastAsia="Calibri" w:hAnsi="IBM Plex Sans Light" w:cs="Arial"/>
          <w:bCs/>
        </w:rPr>
        <w:lastRenderedPageBreak/>
        <w:t>packaging.</w:t>
      </w:r>
      <w:r w:rsidR="00AD0D8B">
        <w:rPr>
          <w:rFonts w:ascii="IBM Plex Sans Light" w:eastAsia="Calibri" w:hAnsi="IBM Plex Sans Light" w:cs="Arial"/>
          <w:bCs/>
        </w:rPr>
        <w:t xml:space="preserve"> Additionally, </w:t>
      </w:r>
      <w:r w:rsidR="00C56F11">
        <w:rPr>
          <w:rFonts w:ascii="IBM Plex Sans Light" w:eastAsia="Calibri" w:hAnsi="IBM Plex Sans Light" w:cs="Arial"/>
          <w:bCs/>
        </w:rPr>
        <w:t xml:space="preserve">this document defines the supervisory entities involved in granting the rights </w:t>
      </w:r>
      <w:r w:rsidR="00DA0109">
        <w:rPr>
          <w:rFonts w:ascii="IBM Plex Sans Light" w:eastAsia="Calibri" w:hAnsi="IBM Plex Sans Light" w:cs="Arial"/>
          <w:bCs/>
        </w:rPr>
        <w:t>to use the Nutri-mark as well as the actions resulting from non-compliance with the terms and conditions.</w:t>
      </w:r>
    </w:p>
    <w:p w14:paraId="16CD9376" w14:textId="525BDAA9" w:rsidR="00150C57" w:rsidRDefault="00B85B6F" w:rsidP="008010FD">
      <w:pPr>
        <w:pStyle w:val="Heading1"/>
        <w:numPr>
          <w:ilvl w:val="0"/>
          <w:numId w:val="16"/>
        </w:numPr>
        <w:rPr>
          <w:rFonts w:eastAsia="Calibri"/>
        </w:rPr>
      </w:pPr>
      <w:bookmarkStart w:id="3" w:name="_Toc217914489"/>
      <w:r>
        <w:rPr>
          <w:rFonts w:eastAsia="Calibri"/>
        </w:rPr>
        <w:t>Definitions</w:t>
      </w:r>
      <w:bookmarkEnd w:id="3"/>
    </w:p>
    <w:p w14:paraId="46304A40" w14:textId="1688052F" w:rsidR="00B85B6F" w:rsidRDefault="00F36937" w:rsidP="00B85B6F">
      <w:pPr>
        <w:rPr>
          <w:rFonts w:ascii="IBM Plex Sans Light" w:hAnsi="IBM Plex Sans Light" w:cs="ITCHandelGothicArabic-Bold"/>
        </w:rPr>
      </w:pPr>
      <w:r w:rsidRPr="008E77F7">
        <w:rPr>
          <w:rFonts w:ascii="IBM Plex Sans Light" w:hAnsi="IBM Plex Sans Light" w:cs="ITCHandelGothicArabic-Bold"/>
        </w:rPr>
        <w:t>The terms and definitions given in</w:t>
      </w:r>
      <w:r w:rsidR="000B287E">
        <w:rPr>
          <w:rFonts w:ascii="IBM Plex Sans Light" w:hAnsi="IBM Plex Sans Light" w:cs="ITCHandelGothicArabic-Bold"/>
        </w:rPr>
        <w:t xml:space="preserve"> </w:t>
      </w:r>
      <w:r w:rsidR="000B287E" w:rsidRPr="000B287E">
        <w:rPr>
          <w:rFonts w:ascii="IBM Plex Sans Light" w:hAnsi="IBM Plex Sans Light" w:cs="ITCHandelGothicArabic-Bold"/>
        </w:rPr>
        <w:t>the Abu Dhabi Guideline for the Use of the Nutritional Mark (ADG 4</w:t>
      </w:r>
      <w:r w:rsidR="00BD07A7">
        <w:rPr>
          <w:rFonts w:ascii="IBM Plex Sans Light" w:hAnsi="IBM Plex Sans Light" w:cs="ITCHandelGothicArabic-Bold"/>
        </w:rPr>
        <w:t>4</w:t>
      </w:r>
      <w:r w:rsidR="000B287E" w:rsidRPr="000B287E">
        <w:rPr>
          <w:rFonts w:ascii="IBM Plex Sans Light" w:hAnsi="IBM Plex Sans Light" w:cs="ITCHandelGothicArabic-Bold"/>
        </w:rPr>
        <w:t xml:space="preserve"> 2024)</w:t>
      </w:r>
      <w:r w:rsidR="007A7945">
        <w:rPr>
          <w:rFonts w:ascii="IBM Plex Sans Light" w:hAnsi="IBM Plex Sans Light" w:cs="ITCHandelGothicArabic-Bold"/>
        </w:rPr>
        <w:t xml:space="preserve"> shall apply for the purpose of this </w:t>
      </w:r>
      <w:r w:rsidR="007A7945" w:rsidRPr="007A7945">
        <w:rPr>
          <w:rFonts w:ascii="IBM Plex Sans Light" w:hAnsi="IBM Plex Sans Light" w:cs="ITCHandelGothicArabic-Bold"/>
        </w:rPr>
        <w:t xml:space="preserve">General Conditions </w:t>
      </w:r>
      <w:r w:rsidR="005E17FA">
        <w:rPr>
          <w:rFonts w:ascii="IBM Plex Sans Light" w:hAnsi="IBM Plex Sans Light" w:cs="ITCHandelGothicArabic-Bold"/>
        </w:rPr>
        <w:t>f</w:t>
      </w:r>
      <w:r w:rsidR="007A7945" w:rsidRPr="007A7945">
        <w:rPr>
          <w:rFonts w:ascii="IBM Plex Sans Light" w:hAnsi="IBM Plex Sans Light" w:cs="ITCHandelGothicArabic-Bold"/>
        </w:rPr>
        <w:t>or Use of the Nutri-Mark</w:t>
      </w:r>
      <w:r w:rsidR="007A7945">
        <w:rPr>
          <w:rFonts w:ascii="IBM Plex Sans Light" w:hAnsi="IBM Plex Sans Light" w:cs="ITCHandelGothicArabic-Bold"/>
        </w:rPr>
        <w:t>.</w:t>
      </w:r>
    </w:p>
    <w:p w14:paraId="1073C29B" w14:textId="682B2FE4" w:rsidR="00B229AB" w:rsidRDefault="008010FD" w:rsidP="008010FD">
      <w:pPr>
        <w:pStyle w:val="Heading1"/>
        <w:numPr>
          <w:ilvl w:val="0"/>
          <w:numId w:val="16"/>
        </w:numPr>
      </w:pPr>
      <w:bookmarkStart w:id="4" w:name="_Toc217914490"/>
      <w:r>
        <w:t>Objective and Scope</w:t>
      </w:r>
      <w:bookmarkEnd w:id="4"/>
    </w:p>
    <w:p w14:paraId="3844898B" w14:textId="339B6288" w:rsidR="008010FD" w:rsidRDefault="00C27D3E" w:rsidP="002E6BAE">
      <w:pPr>
        <w:pStyle w:val="Heading2"/>
        <w:numPr>
          <w:ilvl w:val="1"/>
          <w:numId w:val="16"/>
        </w:numPr>
        <w:ind w:left="450"/>
      </w:pPr>
      <w:bookmarkStart w:id="5" w:name="_Toc217914491"/>
      <w:r>
        <w:t>Objective</w:t>
      </w:r>
      <w:bookmarkEnd w:id="5"/>
    </w:p>
    <w:p w14:paraId="4F2F4EF9" w14:textId="62BA5C1C" w:rsidR="00374C93" w:rsidRDefault="00374C93" w:rsidP="002E6BAE">
      <w:pPr>
        <w:rPr>
          <w:rFonts w:ascii="IBM Plex Sans Light" w:hAnsi="IBM Plex Sans Light"/>
        </w:rPr>
      </w:pPr>
      <w:r w:rsidRPr="002E6BAE">
        <w:rPr>
          <w:rFonts w:ascii="IBM Plex Sans Light" w:hAnsi="IBM Plex Sans Light"/>
        </w:rPr>
        <w:t xml:space="preserve">The </w:t>
      </w:r>
      <w:r w:rsidR="0032368A">
        <w:rPr>
          <w:rFonts w:ascii="IBM Plex Sans Light" w:hAnsi="IBM Plex Sans Light"/>
        </w:rPr>
        <w:t xml:space="preserve">purpose of the </w:t>
      </w:r>
      <w:r w:rsidR="001C14BE">
        <w:rPr>
          <w:rFonts w:ascii="IBM Plex Sans Light" w:hAnsi="IBM Plex Sans Light"/>
        </w:rPr>
        <w:t>General C</w:t>
      </w:r>
      <w:r w:rsidR="0032368A">
        <w:rPr>
          <w:rFonts w:ascii="IBM Plex Sans Light" w:hAnsi="IBM Plex Sans Light"/>
        </w:rPr>
        <w:t>onditions</w:t>
      </w:r>
      <w:r w:rsidR="001C14BE">
        <w:rPr>
          <w:rFonts w:ascii="IBM Plex Sans Light" w:hAnsi="IBM Plex Sans Light"/>
        </w:rPr>
        <w:t xml:space="preserve"> for Use </w:t>
      </w:r>
      <w:r w:rsidR="00666ED4" w:rsidRPr="00666ED4">
        <w:rPr>
          <w:rFonts w:ascii="IBM Plex Sans Light" w:hAnsi="IBM Plex Sans Light"/>
        </w:rPr>
        <w:t>are to define the terms and conditions of use of the Nutri-</w:t>
      </w:r>
      <w:r w:rsidR="00666ED4">
        <w:rPr>
          <w:rFonts w:ascii="IBM Plex Sans Light" w:hAnsi="IBM Plex Sans Light"/>
        </w:rPr>
        <w:t>mark</w:t>
      </w:r>
      <w:r w:rsidR="002505CF">
        <w:rPr>
          <w:rFonts w:ascii="IBM Plex Sans Light" w:hAnsi="IBM Plex Sans Light"/>
        </w:rPr>
        <w:t xml:space="preserve"> </w:t>
      </w:r>
      <w:r w:rsidR="00666ED4" w:rsidRPr="00666ED4">
        <w:rPr>
          <w:rFonts w:ascii="IBM Plex Sans Light" w:hAnsi="IBM Plex Sans Light"/>
        </w:rPr>
        <w:t xml:space="preserve">by the </w:t>
      </w:r>
      <w:r w:rsidR="00666ED4" w:rsidRPr="00CD6475">
        <w:rPr>
          <w:rFonts w:ascii="IBM Plex Sans Light" w:hAnsi="IBM Plex Sans Light"/>
        </w:rPr>
        <w:t>Rights</w:t>
      </w:r>
      <w:r w:rsidR="00B21C5C" w:rsidRPr="00CD6475">
        <w:rPr>
          <w:rFonts w:ascii="IBM Plex Sans Light" w:hAnsi="IBM Plex Sans Light"/>
        </w:rPr>
        <w:t xml:space="preserve"> Owner</w:t>
      </w:r>
      <w:r w:rsidR="00666ED4" w:rsidRPr="00666ED4">
        <w:rPr>
          <w:rFonts w:ascii="IBM Plex Sans Light" w:hAnsi="IBM Plex Sans Light"/>
        </w:rPr>
        <w:t xml:space="preserve"> </w:t>
      </w:r>
      <w:r w:rsidR="005B75A7">
        <w:rPr>
          <w:rFonts w:ascii="IBM Plex Sans Light" w:hAnsi="IBM Plex Sans Light"/>
        </w:rPr>
        <w:t>(</w:t>
      </w:r>
      <w:r w:rsidR="005B75A7" w:rsidRPr="005B75A7">
        <w:rPr>
          <w:rFonts w:ascii="IBM Plex Sans Light" w:hAnsi="IBM Plex Sans Light"/>
        </w:rPr>
        <w:t>Operator which owns the title or exclusive license on the intellectual property rights o</w:t>
      </w:r>
      <w:r w:rsidR="00A874F2">
        <w:rPr>
          <w:rFonts w:ascii="IBM Plex Sans Light" w:hAnsi="IBM Plex Sans Light"/>
        </w:rPr>
        <w:t>f</w:t>
      </w:r>
      <w:r w:rsidR="005B75A7" w:rsidRPr="005B75A7">
        <w:rPr>
          <w:rFonts w:ascii="IBM Plex Sans Light" w:hAnsi="IBM Plex Sans Light"/>
        </w:rPr>
        <w:t xml:space="preserve"> its Source Products</w:t>
      </w:r>
      <w:r w:rsidR="005B75A7">
        <w:rPr>
          <w:rFonts w:ascii="IBM Plex Sans Light" w:hAnsi="IBM Plex Sans Light"/>
        </w:rPr>
        <w:t>)</w:t>
      </w:r>
      <w:r w:rsidR="005B75A7" w:rsidRPr="005B75A7">
        <w:rPr>
          <w:rFonts w:ascii="IBM Plex Sans Light" w:hAnsi="IBM Plex Sans Light"/>
        </w:rPr>
        <w:t xml:space="preserve"> </w:t>
      </w:r>
      <w:r w:rsidR="00666ED4" w:rsidRPr="00666ED4">
        <w:rPr>
          <w:rFonts w:ascii="IBM Plex Sans Light" w:hAnsi="IBM Plex Sans Light"/>
        </w:rPr>
        <w:t xml:space="preserve">or by the Distributor </w:t>
      </w:r>
      <w:r w:rsidR="00C00053">
        <w:rPr>
          <w:rFonts w:ascii="IBM Plex Sans Light" w:hAnsi="IBM Plex Sans Light"/>
        </w:rPr>
        <w:t>(</w:t>
      </w:r>
      <w:r w:rsidR="00C00053" w:rsidRPr="00C00053">
        <w:rPr>
          <w:rFonts w:ascii="IBM Plex Sans Light" w:hAnsi="IBM Plex Sans Light"/>
        </w:rPr>
        <w:t xml:space="preserve">Operator which makes any lawful commercial use of its Distributed Products in direct or indirect agreement with their </w:t>
      </w:r>
      <w:r w:rsidR="00C00053" w:rsidRPr="00CD6475">
        <w:rPr>
          <w:rFonts w:ascii="IBM Plex Sans Light" w:hAnsi="IBM Plex Sans Light"/>
        </w:rPr>
        <w:t>Rights</w:t>
      </w:r>
      <w:r w:rsidR="00B21C5C" w:rsidRPr="00CD6475">
        <w:rPr>
          <w:rFonts w:ascii="IBM Plex Sans Light" w:hAnsi="IBM Plex Sans Light"/>
        </w:rPr>
        <w:t xml:space="preserve"> Owner</w:t>
      </w:r>
      <w:r w:rsidR="00C00053">
        <w:rPr>
          <w:rFonts w:ascii="IBM Plex Sans Light" w:hAnsi="IBM Plex Sans Light"/>
        </w:rPr>
        <w:t xml:space="preserve">) </w:t>
      </w:r>
      <w:r w:rsidR="00666ED4" w:rsidRPr="00666ED4">
        <w:rPr>
          <w:rFonts w:ascii="IBM Plex Sans Light" w:hAnsi="IBM Plex Sans Light"/>
        </w:rPr>
        <w:t>according to the categories of Products</w:t>
      </w:r>
      <w:r w:rsidR="00C00053">
        <w:rPr>
          <w:rFonts w:ascii="IBM Plex Sans Light" w:hAnsi="IBM Plex Sans Light"/>
        </w:rPr>
        <w:t>.</w:t>
      </w:r>
    </w:p>
    <w:p w14:paraId="5AE4AE94" w14:textId="59E9E5FD" w:rsidR="006C03E4" w:rsidRDefault="006C03E4" w:rsidP="00DE0C58">
      <w:pPr>
        <w:pStyle w:val="Heading2"/>
        <w:numPr>
          <w:ilvl w:val="1"/>
          <w:numId w:val="16"/>
        </w:numPr>
        <w:ind w:left="450"/>
      </w:pPr>
      <w:bookmarkStart w:id="6" w:name="_Toc217914492"/>
      <w:r>
        <w:t>Acceptance</w:t>
      </w:r>
      <w:bookmarkEnd w:id="6"/>
    </w:p>
    <w:p w14:paraId="02EBE5D3" w14:textId="226C843A" w:rsidR="006C03E4" w:rsidRDefault="002505CF" w:rsidP="002E6BAE">
      <w:pPr>
        <w:rPr>
          <w:rFonts w:ascii="IBM Plex Sans Light" w:hAnsi="IBM Plex Sans Light"/>
        </w:rPr>
      </w:pPr>
      <w:r w:rsidRPr="002505CF">
        <w:rPr>
          <w:rFonts w:ascii="IBM Plex Sans Light" w:hAnsi="IBM Plex Sans Light"/>
        </w:rPr>
        <w:t>The Operator wishing to use the Nutri-</w:t>
      </w:r>
      <w:r w:rsidR="00E10D12">
        <w:rPr>
          <w:rFonts w:ascii="IBM Plex Sans Light" w:hAnsi="IBM Plex Sans Light"/>
        </w:rPr>
        <w:t>m</w:t>
      </w:r>
      <w:r>
        <w:rPr>
          <w:rFonts w:ascii="IBM Plex Sans Light" w:hAnsi="IBM Plex Sans Light"/>
        </w:rPr>
        <w:t>ark</w:t>
      </w:r>
      <w:r w:rsidRPr="002505CF">
        <w:rPr>
          <w:rFonts w:ascii="IBM Plex Sans Light" w:hAnsi="IBM Plex Sans Light"/>
        </w:rPr>
        <w:t xml:space="preserve"> must file an Application</w:t>
      </w:r>
      <w:r>
        <w:rPr>
          <w:rFonts w:ascii="IBM Plex Sans Light" w:hAnsi="IBM Plex Sans Light"/>
        </w:rPr>
        <w:t xml:space="preserve"> with the Abu Dhabi Quality and Conformity Council</w:t>
      </w:r>
      <w:r w:rsidR="00256FC3">
        <w:rPr>
          <w:rFonts w:ascii="IBM Plex Sans Light" w:hAnsi="IBM Plex Sans Light"/>
        </w:rPr>
        <w:t xml:space="preserve">. </w:t>
      </w:r>
      <w:r w:rsidR="00E10D12" w:rsidRPr="00E10D12">
        <w:rPr>
          <w:rFonts w:ascii="IBM Plex Sans Light" w:hAnsi="IBM Plex Sans Light"/>
        </w:rPr>
        <w:t xml:space="preserve">Only an Operator may affix the </w:t>
      </w:r>
      <w:r w:rsidR="00E10D12">
        <w:rPr>
          <w:rFonts w:ascii="IBM Plex Sans Light" w:hAnsi="IBM Plex Sans Light"/>
        </w:rPr>
        <w:t>Nutri-mark</w:t>
      </w:r>
      <w:r w:rsidR="00E10D12" w:rsidRPr="00E10D12">
        <w:rPr>
          <w:rFonts w:ascii="IBM Plex Sans Light" w:hAnsi="IBM Plex Sans Light"/>
        </w:rPr>
        <w:t xml:space="preserve"> in accordance with the terms of use defined below. The submission of an </w:t>
      </w:r>
      <w:proofErr w:type="gramStart"/>
      <w:r w:rsidR="00E10D12" w:rsidRPr="00E10D12">
        <w:rPr>
          <w:rFonts w:ascii="IBM Plex Sans Light" w:hAnsi="IBM Plex Sans Light"/>
        </w:rPr>
        <w:t>Application</w:t>
      </w:r>
      <w:proofErr w:type="gramEnd"/>
      <w:r w:rsidR="00E10D12" w:rsidRPr="00E10D12">
        <w:rPr>
          <w:rFonts w:ascii="IBM Plex Sans Light" w:hAnsi="IBM Plex Sans Light"/>
        </w:rPr>
        <w:t xml:space="preserve"> implies unreserved acceptance of these Conditions of Use.</w:t>
      </w:r>
    </w:p>
    <w:p w14:paraId="68235CE7" w14:textId="6D5A0D1E" w:rsidR="0025538D" w:rsidRDefault="0025538D" w:rsidP="002E6BAE">
      <w:pPr>
        <w:rPr>
          <w:rFonts w:ascii="IBM Plex Sans Light" w:hAnsi="IBM Plex Sans Light"/>
        </w:rPr>
      </w:pPr>
      <w:r w:rsidRPr="00CD6475">
        <w:rPr>
          <w:rFonts w:ascii="IBM Plex Sans Light" w:hAnsi="IBM Plex Sans Light"/>
        </w:rPr>
        <w:t>Certain exceptional uses of the Nutri-</w:t>
      </w:r>
      <w:r w:rsidRPr="00CD6475">
        <w:rPr>
          <w:rFonts w:ascii="IBM Plex Sans Light" w:hAnsi="IBM Plex Sans Light"/>
        </w:rPr>
        <w:t>mark</w:t>
      </w:r>
      <w:r w:rsidRPr="00CD6475">
        <w:rPr>
          <w:rFonts w:ascii="IBM Plex Sans Light" w:hAnsi="IBM Plex Sans Light"/>
        </w:rPr>
        <w:t xml:space="preserve"> are provided for in the Conditions of Use for third parties that are not Operators. Any use of the Nutri-</w:t>
      </w:r>
      <w:r w:rsidRPr="00CD6475">
        <w:rPr>
          <w:rFonts w:ascii="IBM Plex Sans Light" w:hAnsi="IBM Plex Sans Light"/>
        </w:rPr>
        <w:t>mark</w:t>
      </w:r>
      <w:r w:rsidRPr="00CD6475">
        <w:rPr>
          <w:rFonts w:ascii="IBM Plex Sans Light" w:hAnsi="IBM Plex Sans Light"/>
        </w:rPr>
        <w:t xml:space="preserve"> by these third parties constitutes formal acceptance of the conditions of the Conditions of Use.</w:t>
      </w:r>
    </w:p>
    <w:p w14:paraId="4D8AC8CF" w14:textId="2B0467DE" w:rsidR="0025538D" w:rsidRDefault="0025538D" w:rsidP="0025538D">
      <w:pPr>
        <w:pStyle w:val="Heading1"/>
        <w:numPr>
          <w:ilvl w:val="0"/>
          <w:numId w:val="16"/>
        </w:numPr>
      </w:pPr>
      <w:bookmarkStart w:id="7" w:name="_Toc217914493"/>
      <w:r>
        <w:t>Identification of the Nutri-mark</w:t>
      </w:r>
      <w:bookmarkEnd w:id="7"/>
    </w:p>
    <w:p w14:paraId="7F3151F1" w14:textId="77B0C967" w:rsidR="00863A59" w:rsidRPr="00863A59" w:rsidRDefault="00863A59" w:rsidP="00863A59">
      <w:pPr>
        <w:rPr>
          <w:rFonts w:ascii="IBM Plex Sans Light" w:hAnsi="IBM Plex Sans Light"/>
        </w:rPr>
      </w:pPr>
      <w:r w:rsidRPr="00863A59">
        <w:rPr>
          <w:rFonts w:ascii="IBM Plex Sans Light" w:hAnsi="IBM Plex Sans Light"/>
        </w:rPr>
        <w:t>The "Nutri-</w:t>
      </w:r>
      <w:r>
        <w:rPr>
          <w:rFonts w:ascii="IBM Plex Sans Light" w:hAnsi="IBM Plex Sans Light"/>
        </w:rPr>
        <w:t>mark</w:t>
      </w:r>
      <w:r w:rsidRPr="00863A59">
        <w:rPr>
          <w:rFonts w:ascii="IBM Plex Sans Light" w:hAnsi="IBM Plex Sans Light"/>
        </w:rPr>
        <w:t>" Logo and the word sign “Nutri-</w:t>
      </w:r>
      <w:r>
        <w:rPr>
          <w:rFonts w:ascii="IBM Plex Sans Light" w:hAnsi="IBM Plex Sans Light"/>
        </w:rPr>
        <w:t>mark</w:t>
      </w:r>
      <w:r w:rsidRPr="00863A59">
        <w:rPr>
          <w:rFonts w:ascii="IBM Plex Sans Light" w:hAnsi="IBM Plex Sans Light"/>
        </w:rPr>
        <w:t>”</w:t>
      </w:r>
      <w:r>
        <w:rPr>
          <w:rFonts w:ascii="IBM Plex Sans Light" w:hAnsi="IBM Plex Sans Light"/>
        </w:rPr>
        <w:t xml:space="preserve">, </w:t>
      </w:r>
      <w:r w:rsidRPr="00863A59">
        <w:rPr>
          <w:rFonts w:ascii="IBM Plex Sans Light" w:hAnsi="IBM Plex Sans Light"/>
        </w:rPr>
        <w:t xml:space="preserve">designed by </w:t>
      </w:r>
      <w:r>
        <w:rPr>
          <w:rFonts w:ascii="IBM Plex Sans Light" w:hAnsi="IBM Plex Sans Light"/>
        </w:rPr>
        <w:t>the Abu Dhabi Quality and Conformity Council,</w:t>
      </w:r>
      <w:r w:rsidRPr="00863A59">
        <w:rPr>
          <w:rFonts w:ascii="IBM Plex Sans Light" w:hAnsi="IBM Plex Sans Light"/>
        </w:rPr>
        <w:t xml:space="preserve"> is intended to help the consumer to take into account the nutritional quality of the products he or she buys by ranking the food product in the 5-level nutritional scale, calculated in accordance with the provisions of the Specifications</w:t>
      </w:r>
      <w:r>
        <w:rPr>
          <w:rFonts w:ascii="IBM Plex Sans Light" w:hAnsi="IBM Plex Sans Light"/>
        </w:rPr>
        <w:t xml:space="preserve"> of </w:t>
      </w:r>
      <w:hyperlink r:id="rId9" w:history="1">
        <w:r w:rsidRPr="001557E6">
          <w:rPr>
            <w:rStyle w:val="Hyperlink"/>
            <w:rFonts w:ascii="IBM Plex Sans Light" w:hAnsi="IBM Plex Sans Light"/>
          </w:rPr>
          <w:t xml:space="preserve">Abu Dhabi Guideline </w:t>
        </w:r>
        <w:r w:rsidR="00F12A5E" w:rsidRPr="001557E6">
          <w:rPr>
            <w:rStyle w:val="Hyperlink"/>
            <w:rFonts w:ascii="IBM Plex Sans Light" w:hAnsi="IBM Plex Sans Light"/>
          </w:rPr>
          <w:t>for the use of the Nutrition Mark</w:t>
        </w:r>
      </w:hyperlink>
      <w:r w:rsidR="00F12A5E">
        <w:rPr>
          <w:rFonts w:ascii="IBM Plex Sans Light" w:hAnsi="IBM Plex Sans Light"/>
        </w:rPr>
        <w:t xml:space="preserve"> (ADG</w:t>
      </w:r>
      <w:r w:rsidR="001557E6">
        <w:rPr>
          <w:rFonts w:ascii="IBM Plex Sans Light" w:hAnsi="IBM Plex Sans Light"/>
        </w:rPr>
        <w:t>44)</w:t>
      </w:r>
      <w:r w:rsidRPr="00863A59">
        <w:rPr>
          <w:rFonts w:ascii="IBM Plex Sans Light" w:hAnsi="IBM Plex Sans Light"/>
        </w:rPr>
        <w:t>.</w:t>
      </w:r>
    </w:p>
    <w:p w14:paraId="1AEDE27C" w14:textId="4A52CCD1" w:rsidR="00863A59" w:rsidRDefault="00863A59" w:rsidP="00863A59">
      <w:pPr>
        <w:rPr>
          <w:rFonts w:ascii="IBM Plex Sans Light" w:hAnsi="IBM Plex Sans Light"/>
        </w:rPr>
      </w:pPr>
      <w:r w:rsidRPr="00863A59">
        <w:rPr>
          <w:rFonts w:ascii="IBM Plex Sans Light" w:hAnsi="IBM Plex Sans Light"/>
        </w:rPr>
        <w:t xml:space="preserve">The Operator acknowledges that (i) </w:t>
      </w:r>
      <w:r w:rsidR="009A0376">
        <w:rPr>
          <w:rFonts w:ascii="IBM Plex Sans Light" w:hAnsi="IBM Plex Sans Light"/>
        </w:rPr>
        <w:t>the Abu Dhabi Quality and Conformity Council</w:t>
      </w:r>
      <w:r w:rsidRPr="00863A59">
        <w:rPr>
          <w:rFonts w:ascii="IBM Plex Sans Light" w:hAnsi="IBM Plex Sans Light"/>
        </w:rPr>
        <w:t xml:space="preserve"> is the full owner of the Nutri-</w:t>
      </w:r>
      <w:r w:rsidR="00380851">
        <w:rPr>
          <w:rFonts w:ascii="IBM Plex Sans Light" w:hAnsi="IBM Plex Sans Light"/>
        </w:rPr>
        <w:t>mark</w:t>
      </w:r>
      <w:r w:rsidRPr="00863A59">
        <w:rPr>
          <w:rFonts w:ascii="IBM Plex Sans Light" w:hAnsi="IBM Plex Sans Light"/>
        </w:rPr>
        <w:t xml:space="preserve"> </w:t>
      </w:r>
      <w:r w:rsidR="00380851">
        <w:rPr>
          <w:rFonts w:ascii="IBM Plex Sans Light" w:hAnsi="IBM Plex Sans Light"/>
        </w:rPr>
        <w:t>logo</w:t>
      </w:r>
      <w:r w:rsidRPr="00863A59">
        <w:rPr>
          <w:rFonts w:ascii="IBM Plex Sans Light" w:hAnsi="IBM Plex Sans Light"/>
        </w:rPr>
        <w:t xml:space="preserve"> and the sole holder of the intellectual property rights on the Nutri-</w:t>
      </w:r>
      <w:r w:rsidR="00380851">
        <w:rPr>
          <w:rFonts w:ascii="IBM Plex Sans Light" w:hAnsi="IBM Plex Sans Light"/>
        </w:rPr>
        <w:t>mark</w:t>
      </w:r>
      <w:r w:rsidRPr="00863A59">
        <w:rPr>
          <w:rFonts w:ascii="IBM Plex Sans Light" w:hAnsi="IBM Plex Sans Light"/>
        </w:rPr>
        <w:t xml:space="preserve"> </w:t>
      </w:r>
      <w:r w:rsidR="00380851">
        <w:rPr>
          <w:rFonts w:ascii="IBM Plex Sans Light" w:hAnsi="IBM Plex Sans Light"/>
        </w:rPr>
        <w:t>logo</w:t>
      </w:r>
      <w:r w:rsidRPr="00863A59">
        <w:rPr>
          <w:rFonts w:ascii="IBM Plex Sans Light" w:hAnsi="IBM Plex Sans Light"/>
        </w:rPr>
        <w:t xml:space="preserve">. As such, </w:t>
      </w:r>
      <w:r w:rsidR="00787FA3">
        <w:rPr>
          <w:rFonts w:ascii="IBM Plex Sans Light" w:hAnsi="IBM Plex Sans Light"/>
        </w:rPr>
        <w:t>the Abu Dhabi Quality and Conformity Council</w:t>
      </w:r>
      <w:r w:rsidRPr="00863A59">
        <w:rPr>
          <w:rFonts w:ascii="IBM Plex Sans Light" w:hAnsi="IBM Plex Sans Light"/>
        </w:rPr>
        <w:t xml:space="preserve"> has the right to register the Operator's Application and to authorize the use of the Nutri-</w:t>
      </w:r>
      <w:r w:rsidR="00787FA3">
        <w:rPr>
          <w:rFonts w:ascii="IBM Plex Sans Light" w:hAnsi="IBM Plex Sans Light"/>
        </w:rPr>
        <w:t>mark</w:t>
      </w:r>
      <w:r w:rsidRPr="00863A59">
        <w:rPr>
          <w:rFonts w:ascii="IBM Plex Sans Light" w:hAnsi="IBM Plex Sans Light"/>
        </w:rPr>
        <w:t xml:space="preserve"> </w:t>
      </w:r>
      <w:r w:rsidR="00787FA3">
        <w:rPr>
          <w:rFonts w:ascii="IBM Plex Sans Light" w:hAnsi="IBM Plex Sans Light"/>
        </w:rPr>
        <w:t>logo</w:t>
      </w:r>
      <w:r w:rsidRPr="00863A59">
        <w:rPr>
          <w:rFonts w:ascii="IBM Plex Sans Light" w:hAnsi="IBM Plex Sans Light"/>
        </w:rPr>
        <w:t xml:space="preserve"> by the Operator for </w:t>
      </w:r>
      <w:r w:rsidR="00DF65A9">
        <w:rPr>
          <w:rFonts w:ascii="IBM Plex Sans Light" w:hAnsi="IBM Plex Sans Light"/>
        </w:rPr>
        <w:t>their source or distributed products</w:t>
      </w:r>
      <w:r w:rsidRPr="00863A59">
        <w:rPr>
          <w:rFonts w:ascii="IBM Plex Sans Light" w:hAnsi="IBM Plex Sans Light"/>
        </w:rPr>
        <w:t>. The right to use the Nutri-</w:t>
      </w:r>
      <w:r w:rsidR="00DF65A9">
        <w:rPr>
          <w:rFonts w:ascii="IBM Plex Sans Light" w:hAnsi="IBM Plex Sans Light"/>
        </w:rPr>
        <w:t>mark</w:t>
      </w:r>
      <w:r w:rsidRPr="00863A59">
        <w:rPr>
          <w:rFonts w:ascii="IBM Plex Sans Light" w:hAnsi="IBM Plex Sans Light"/>
        </w:rPr>
        <w:t xml:space="preserve"> </w:t>
      </w:r>
      <w:r w:rsidR="00DF65A9">
        <w:rPr>
          <w:rFonts w:ascii="IBM Plex Sans Light" w:hAnsi="IBM Plex Sans Light"/>
        </w:rPr>
        <w:t>logo</w:t>
      </w:r>
      <w:r w:rsidRPr="00863A59">
        <w:rPr>
          <w:rFonts w:ascii="IBM Plex Sans Light" w:hAnsi="IBM Plex Sans Light"/>
        </w:rPr>
        <w:t xml:space="preserve"> granted under the</w:t>
      </w:r>
      <w:r w:rsidR="00DF65A9">
        <w:rPr>
          <w:rFonts w:ascii="IBM Plex Sans Light" w:hAnsi="IBM Plex Sans Light"/>
        </w:rPr>
        <w:t>se</w:t>
      </w:r>
      <w:r w:rsidRPr="00863A59">
        <w:rPr>
          <w:rFonts w:ascii="IBM Plex Sans Light" w:hAnsi="IBM Plex Sans Light"/>
        </w:rPr>
        <w:t xml:space="preserve"> Conditions of Use do not transfer any ownership rights to the Nutri-</w:t>
      </w:r>
      <w:r w:rsidR="00DF65A9">
        <w:rPr>
          <w:rFonts w:ascii="IBM Plex Sans Light" w:hAnsi="IBM Plex Sans Light"/>
        </w:rPr>
        <w:t>mark</w:t>
      </w:r>
      <w:r w:rsidRPr="00863A59">
        <w:rPr>
          <w:rFonts w:ascii="IBM Plex Sans Light" w:hAnsi="IBM Plex Sans Light"/>
        </w:rPr>
        <w:t xml:space="preserve"> </w:t>
      </w:r>
      <w:r w:rsidR="00DF65A9">
        <w:rPr>
          <w:rFonts w:ascii="IBM Plex Sans Light" w:hAnsi="IBM Plex Sans Light"/>
        </w:rPr>
        <w:t>logo</w:t>
      </w:r>
      <w:r w:rsidRPr="00863A59">
        <w:rPr>
          <w:rFonts w:ascii="IBM Plex Sans Light" w:hAnsi="IBM Plex Sans Light"/>
        </w:rPr>
        <w:t>.</w:t>
      </w:r>
    </w:p>
    <w:p w14:paraId="69922E0C" w14:textId="606C6B2C" w:rsidR="003A732C" w:rsidRDefault="00AB50E8" w:rsidP="003A732C">
      <w:pPr>
        <w:pStyle w:val="Heading1"/>
        <w:numPr>
          <w:ilvl w:val="0"/>
          <w:numId w:val="16"/>
        </w:numPr>
      </w:pPr>
      <w:bookmarkStart w:id="8" w:name="_Toc217914494"/>
      <w:r>
        <w:lastRenderedPageBreak/>
        <w:t>Beneficiaries of the Right to Use the Nutri-</w:t>
      </w:r>
      <w:r w:rsidR="003A732C">
        <w:t>mark</w:t>
      </w:r>
      <w:bookmarkEnd w:id="8"/>
    </w:p>
    <w:p w14:paraId="0C01ADE2" w14:textId="23EF3134" w:rsidR="00AF0252" w:rsidRDefault="00AF0252" w:rsidP="00AF0252">
      <w:pPr>
        <w:pStyle w:val="Heading2"/>
        <w:numPr>
          <w:ilvl w:val="1"/>
          <w:numId w:val="16"/>
        </w:numPr>
        <w:ind w:left="450"/>
      </w:pPr>
      <w:bookmarkStart w:id="9" w:name="_Toc217914495"/>
      <w:r>
        <w:t>Eligible operators</w:t>
      </w:r>
      <w:bookmarkEnd w:id="9"/>
    </w:p>
    <w:p w14:paraId="5B96C42E" w14:textId="22D33C84" w:rsidR="00CB260D" w:rsidRPr="00CB260D" w:rsidRDefault="00CB260D" w:rsidP="00CB260D">
      <w:pPr>
        <w:rPr>
          <w:rFonts w:ascii="IBM Plex Sans Light" w:hAnsi="IBM Plex Sans Light"/>
        </w:rPr>
      </w:pPr>
      <w:r w:rsidRPr="00CB260D">
        <w:rPr>
          <w:rFonts w:ascii="IBM Plex Sans Light" w:hAnsi="IBM Plex Sans Light"/>
        </w:rPr>
        <w:t>The use of the Nutri-</w:t>
      </w:r>
      <w:r>
        <w:rPr>
          <w:rFonts w:ascii="IBM Plex Sans Light" w:hAnsi="IBM Plex Sans Light"/>
        </w:rPr>
        <w:t>mark</w:t>
      </w:r>
      <w:r w:rsidRPr="00CB260D">
        <w:rPr>
          <w:rFonts w:ascii="IBM Plex Sans Light" w:hAnsi="IBM Plex Sans Light"/>
        </w:rPr>
        <w:t xml:space="preserve"> is reserved for Operators, individuals or legal entities which are manufacturers and distributors of Products released on the markets of the </w:t>
      </w:r>
      <w:proofErr w:type="gramStart"/>
      <w:r>
        <w:rPr>
          <w:rFonts w:ascii="IBM Plex Sans Light" w:hAnsi="IBM Plex Sans Light"/>
        </w:rPr>
        <w:t>United Arab emirates</w:t>
      </w:r>
      <w:proofErr w:type="gramEnd"/>
      <w:r w:rsidRPr="00CB260D">
        <w:rPr>
          <w:rFonts w:ascii="IBM Plex Sans Light" w:hAnsi="IBM Plex Sans Light"/>
        </w:rPr>
        <w:t>, subject to compliance with the</w:t>
      </w:r>
      <w:r>
        <w:rPr>
          <w:rFonts w:ascii="IBM Plex Sans Light" w:hAnsi="IBM Plex Sans Light"/>
        </w:rPr>
        <w:t>se</w:t>
      </w:r>
      <w:r w:rsidRPr="00CB260D">
        <w:rPr>
          <w:rFonts w:ascii="IBM Plex Sans Light" w:hAnsi="IBM Plex Sans Light"/>
        </w:rPr>
        <w:t xml:space="preserve"> terms of the Conditions of Use.  </w:t>
      </w:r>
    </w:p>
    <w:p w14:paraId="551DA3F4" w14:textId="7F0F0C10" w:rsidR="00BF460A" w:rsidRPr="00BF460A" w:rsidRDefault="00CB260D" w:rsidP="00BF460A">
      <w:pPr>
        <w:rPr>
          <w:rFonts w:ascii="IBM Plex Sans Light" w:hAnsi="IBM Plex Sans Light"/>
        </w:rPr>
      </w:pPr>
      <w:r w:rsidRPr="00CB260D">
        <w:rPr>
          <w:rFonts w:ascii="IBM Plex Sans Light" w:hAnsi="IBM Plex Sans Light"/>
        </w:rPr>
        <w:t xml:space="preserve">Public administrations and institutions of the </w:t>
      </w:r>
      <w:r>
        <w:rPr>
          <w:rFonts w:ascii="IBM Plex Sans Light" w:hAnsi="IBM Plex Sans Light"/>
        </w:rPr>
        <w:t>United Arab Emirates</w:t>
      </w:r>
      <w:r w:rsidRPr="00CB260D">
        <w:rPr>
          <w:rFonts w:ascii="IBM Plex Sans Light" w:hAnsi="IBM Plex Sans Light"/>
        </w:rPr>
        <w:t xml:space="preserve"> have a right to use the Nutri-</w:t>
      </w:r>
      <w:r>
        <w:rPr>
          <w:rFonts w:ascii="IBM Plex Sans Light" w:hAnsi="IBM Plex Sans Light"/>
        </w:rPr>
        <w:t>mark</w:t>
      </w:r>
      <w:r w:rsidRPr="00CB260D">
        <w:rPr>
          <w:rFonts w:ascii="IBM Plex Sans Light" w:hAnsi="IBM Plex Sans Light"/>
        </w:rPr>
        <w:t xml:space="preserve"> for the purposes of public actions in the field of healthcare, which do not compete with the use of the</w:t>
      </w:r>
      <w:r w:rsidR="00BF460A">
        <w:rPr>
          <w:rFonts w:ascii="IBM Plex Sans Light" w:hAnsi="IBM Plex Sans Light"/>
        </w:rPr>
        <w:t xml:space="preserve"> </w:t>
      </w:r>
      <w:r w:rsidR="00BF460A" w:rsidRPr="00BF460A">
        <w:rPr>
          <w:rFonts w:ascii="IBM Plex Sans Light" w:hAnsi="IBM Plex Sans Light"/>
        </w:rPr>
        <w:t>Nutri-</w:t>
      </w:r>
      <w:r w:rsidR="00BF460A" w:rsidRPr="00BF460A">
        <w:rPr>
          <w:rFonts w:ascii="IBM Plex Sans Light" w:hAnsi="IBM Plex Sans Light"/>
        </w:rPr>
        <w:t xml:space="preserve"> </w:t>
      </w:r>
      <w:r w:rsidR="00BF460A" w:rsidRPr="00BF460A">
        <w:rPr>
          <w:rFonts w:ascii="IBM Plex Sans Light" w:hAnsi="IBM Plex Sans Light"/>
        </w:rPr>
        <w:t xml:space="preserve">mark </w:t>
      </w:r>
      <w:r w:rsidR="00BF460A">
        <w:rPr>
          <w:rFonts w:ascii="IBM Plex Sans Light" w:hAnsi="IBM Plex Sans Light"/>
        </w:rPr>
        <w:t>i</w:t>
      </w:r>
      <w:r w:rsidR="00BF460A" w:rsidRPr="00BF460A">
        <w:rPr>
          <w:rFonts w:ascii="IBM Plex Sans Light" w:hAnsi="IBM Plex Sans Light"/>
        </w:rPr>
        <w:t xml:space="preserve">n the markets. As an exception to </w:t>
      </w:r>
      <w:r w:rsidR="006B4098">
        <w:rPr>
          <w:rFonts w:ascii="IBM Plex Sans Light" w:hAnsi="IBM Plex Sans Light"/>
        </w:rPr>
        <w:t>Clause</w:t>
      </w:r>
      <w:r w:rsidR="00BF460A">
        <w:rPr>
          <w:rFonts w:ascii="IBM Plex Sans Light" w:hAnsi="IBM Plex Sans Light"/>
        </w:rPr>
        <w:t>s</w:t>
      </w:r>
      <w:r w:rsidR="00BF460A" w:rsidRPr="00BF460A">
        <w:rPr>
          <w:rFonts w:ascii="IBM Plex Sans Light" w:hAnsi="IBM Plex Sans Light"/>
        </w:rPr>
        <w:t xml:space="preserve"> 4.2 and 4.3, the relevant public administrations and institutions must make a request for exceptional use by email to the Regulator competent on their Territory prior to any use of the Nutri-mark.   </w:t>
      </w:r>
      <w:r w:rsidR="00BF460A" w:rsidRPr="00BF460A">
        <w:rPr>
          <w:rFonts w:ascii="IBM Plex Sans Light" w:hAnsi="IBM Plex Sans Light"/>
        </w:rPr>
        <w:tab/>
        <w:t xml:space="preserve"> </w:t>
      </w:r>
    </w:p>
    <w:p w14:paraId="26B802D8" w14:textId="26F12694" w:rsidR="00BF460A" w:rsidRPr="00BF460A" w:rsidRDefault="00BF460A" w:rsidP="0077442E">
      <w:pPr>
        <w:rPr>
          <w:rFonts w:ascii="IBM Plex Sans Light" w:hAnsi="IBM Plex Sans Light"/>
        </w:rPr>
      </w:pPr>
      <w:r w:rsidRPr="00BF460A">
        <w:rPr>
          <w:rFonts w:ascii="IBM Plex Sans Light" w:hAnsi="IBM Plex Sans Light"/>
        </w:rPr>
        <w:t>Software and applications editors</w:t>
      </w:r>
      <w:r w:rsidR="00A22F12">
        <w:rPr>
          <w:rFonts w:ascii="IBM Plex Sans Light" w:hAnsi="IBM Plex Sans Light"/>
        </w:rPr>
        <w:t xml:space="preserve"> or o</w:t>
      </w:r>
      <w:r w:rsidR="00A22F12" w:rsidRPr="00BF460A">
        <w:rPr>
          <w:rFonts w:ascii="IBM Plex Sans Light" w:hAnsi="IBM Plex Sans Light"/>
        </w:rPr>
        <w:t>ther persons, such as authors or online publishers</w:t>
      </w:r>
      <w:r w:rsidRPr="00BF460A">
        <w:rPr>
          <w:rFonts w:ascii="IBM Plex Sans Light" w:hAnsi="IBM Plex Sans Light"/>
        </w:rPr>
        <w:t xml:space="preserve"> have a right to use the Nutri-mark </w:t>
      </w:r>
      <w:proofErr w:type="gramStart"/>
      <w:r w:rsidRPr="00BF460A">
        <w:rPr>
          <w:rFonts w:ascii="IBM Plex Sans Light" w:hAnsi="IBM Plex Sans Light"/>
        </w:rPr>
        <w:t>in order to</w:t>
      </w:r>
      <w:proofErr w:type="gramEnd"/>
      <w:r w:rsidRPr="00BF460A">
        <w:rPr>
          <w:rFonts w:ascii="IBM Plex Sans Light" w:hAnsi="IBM Plex Sans Light"/>
        </w:rPr>
        <w:t xml:space="preserve"> assist Operators or to inform the public. As an exception to </w:t>
      </w:r>
      <w:r w:rsidR="006B4098">
        <w:rPr>
          <w:rFonts w:ascii="IBM Plex Sans Light" w:hAnsi="IBM Plex Sans Light"/>
        </w:rPr>
        <w:t>Clause</w:t>
      </w:r>
      <w:r w:rsidRPr="00BF460A">
        <w:rPr>
          <w:rFonts w:ascii="IBM Plex Sans Light" w:hAnsi="IBM Plex Sans Light"/>
        </w:rPr>
        <w:t xml:space="preserve">s 4.2 and 4.3, the relevant software and application editors must make a request for exceptional use by email to the </w:t>
      </w:r>
      <w:r>
        <w:rPr>
          <w:rFonts w:ascii="IBM Plex Sans Light" w:hAnsi="IBM Plex Sans Light"/>
        </w:rPr>
        <w:t>Abu Dhabi Quality and Conformity Council</w:t>
      </w:r>
      <w:r w:rsidRPr="00BF460A">
        <w:rPr>
          <w:rFonts w:ascii="IBM Plex Sans Light" w:hAnsi="IBM Plex Sans Light"/>
        </w:rPr>
        <w:t xml:space="preserve"> prior to any use of the Nutri-mark.</w:t>
      </w:r>
    </w:p>
    <w:p w14:paraId="35CED78D" w14:textId="6F63803C" w:rsidR="00DF65A9" w:rsidRDefault="00BF460A" w:rsidP="00BF460A">
      <w:pPr>
        <w:rPr>
          <w:rFonts w:ascii="IBM Plex Sans Light" w:hAnsi="IBM Plex Sans Light"/>
        </w:rPr>
      </w:pPr>
      <w:r w:rsidRPr="00BF460A">
        <w:rPr>
          <w:rFonts w:ascii="IBM Plex Sans Light" w:hAnsi="IBM Plex Sans Light"/>
        </w:rPr>
        <w:t>In any event, all Operators and authorized third parties pursuant to the above must expressly comply with the</w:t>
      </w:r>
      <w:r w:rsidR="00CD6475">
        <w:rPr>
          <w:rFonts w:ascii="IBM Plex Sans Light" w:hAnsi="IBM Plex Sans Light"/>
        </w:rPr>
        <w:t>se</w:t>
      </w:r>
      <w:r w:rsidRPr="00BF460A">
        <w:rPr>
          <w:rFonts w:ascii="IBM Plex Sans Light" w:hAnsi="IBM Plex Sans Light"/>
        </w:rPr>
        <w:t xml:space="preserve"> Conditions of Use and its relevant </w:t>
      </w:r>
      <w:r w:rsidR="00850137">
        <w:rPr>
          <w:rFonts w:ascii="IBM Plex Sans Light" w:hAnsi="IBM Plex Sans Light"/>
        </w:rPr>
        <w:t>Annexes</w:t>
      </w:r>
      <w:r w:rsidRPr="00BF460A">
        <w:rPr>
          <w:rFonts w:ascii="IBM Plex Sans Light" w:hAnsi="IBM Plex Sans Light"/>
        </w:rPr>
        <w:t>.</w:t>
      </w:r>
    </w:p>
    <w:p w14:paraId="41C4E46D" w14:textId="60BBC2D6" w:rsidR="00FE60D5" w:rsidRDefault="00FE60D5" w:rsidP="00FE60D5">
      <w:pPr>
        <w:pStyle w:val="Heading2"/>
        <w:numPr>
          <w:ilvl w:val="1"/>
          <w:numId w:val="16"/>
        </w:numPr>
        <w:ind w:left="450"/>
      </w:pPr>
      <w:bookmarkStart w:id="10" w:name="_Toc217914496"/>
      <w:r>
        <w:t xml:space="preserve">Procedure for obtaining the right to use </w:t>
      </w:r>
      <w:r w:rsidR="001E5CA7">
        <w:t xml:space="preserve">the Nutri-mark for </w:t>
      </w:r>
      <w:r w:rsidR="00405ECF">
        <w:t xml:space="preserve">Source </w:t>
      </w:r>
      <w:r w:rsidR="001E5CA7">
        <w:t>Products</w:t>
      </w:r>
      <w:bookmarkEnd w:id="10"/>
    </w:p>
    <w:p w14:paraId="19218011" w14:textId="77777777" w:rsidR="00D04899" w:rsidRDefault="00AC7F76" w:rsidP="002E6BAE">
      <w:pPr>
        <w:rPr>
          <w:rFonts w:ascii="IBM Plex Sans Light" w:hAnsi="IBM Plex Sans Light"/>
        </w:rPr>
      </w:pPr>
      <w:r>
        <w:rPr>
          <w:rFonts w:ascii="IBM Plex Sans Light" w:hAnsi="IBM Plex Sans Light"/>
        </w:rPr>
        <w:t xml:space="preserve">The Operator may register </w:t>
      </w:r>
      <w:r w:rsidR="00D04899" w:rsidRPr="00FD7358">
        <w:rPr>
          <w:rFonts w:ascii="IBM Plex Sans Light" w:hAnsi="IBM Plex Sans Light"/>
        </w:rPr>
        <w:t xml:space="preserve">for the right to use the </w:t>
      </w:r>
      <w:r w:rsidR="00D04899">
        <w:rPr>
          <w:rFonts w:ascii="IBM Plex Sans Light" w:hAnsi="IBM Plex Sans Light"/>
        </w:rPr>
        <w:t xml:space="preserve">Nutri-Mark </w:t>
      </w:r>
      <w:r>
        <w:rPr>
          <w:rFonts w:ascii="IBM Plex Sans Light" w:hAnsi="IBM Plex Sans Light"/>
        </w:rPr>
        <w:t xml:space="preserve">using the </w:t>
      </w:r>
      <w:r w:rsidR="00FD7358" w:rsidRPr="00FD7358">
        <w:rPr>
          <w:rFonts w:ascii="IBM Plex Sans Light" w:hAnsi="IBM Plex Sans Light"/>
        </w:rPr>
        <w:t>procedure</w:t>
      </w:r>
      <w:r w:rsidR="00D04899">
        <w:rPr>
          <w:rFonts w:ascii="IBM Plex Sans Light" w:hAnsi="IBM Plex Sans Light"/>
        </w:rPr>
        <w:t xml:space="preserve"> at the following website:</w:t>
      </w:r>
    </w:p>
    <w:p w14:paraId="12E9606B" w14:textId="4757CA50" w:rsidR="00AE69DC" w:rsidRDefault="00CD6475" w:rsidP="002E6BAE">
      <w:pPr>
        <w:rPr>
          <w:rFonts w:ascii="IBM Plex Sans Light" w:hAnsi="IBM Plex Sans Light"/>
        </w:rPr>
      </w:pPr>
      <w:hyperlink r:id="rId10" w:history="1">
        <w:r w:rsidRPr="00CD6475">
          <w:rPr>
            <w:rStyle w:val="Hyperlink"/>
            <w:rFonts w:ascii="IBM Plex Sans Light" w:hAnsi="IBM Plex Sans Light"/>
            <w:highlight w:val="yellow"/>
          </w:rPr>
          <w:t>https://qcc.gov.ae/en/Nutri-mark</w:t>
        </w:r>
      </w:hyperlink>
    </w:p>
    <w:p w14:paraId="2043DF77" w14:textId="52C068A0" w:rsidR="00EA6D81" w:rsidRPr="00EA6D81" w:rsidRDefault="00EA6D81" w:rsidP="00CF348A">
      <w:pPr>
        <w:rPr>
          <w:rFonts w:ascii="IBM Plex Sans Light" w:hAnsi="IBM Plex Sans Light"/>
        </w:rPr>
      </w:pPr>
      <w:r>
        <w:rPr>
          <w:rFonts w:ascii="IBM Plex Sans Light" w:hAnsi="IBM Plex Sans Light"/>
        </w:rPr>
        <w:t>T</w:t>
      </w:r>
      <w:r w:rsidRPr="00EA6D81">
        <w:rPr>
          <w:rFonts w:ascii="IBM Plex Sans Light" w:hAnsi="IBM Plex Sans Light"/>
        </w:rPr>
        <w:t xml:space="preserve">he </w:t>
      </w:r>
      <w:r w:rsidR="00CF348A">
        <w:rPr>
          <w:rFonts w:ascii="IBM Plex Sans Light" w:hAnsi="IBM Plex Sans Light"/>
        </w:rPr>
        <w:t>registration a</w:t>
      </w:r>
      <w:r w:rsidRPr="00EA6D81">
        <w:rPr>
          <w:rFonts w:ascii="IBM Plex Sans Light" w:hAnsi="IBM Plex Sans Light"/>
        </w:rPr>
        <w:t xml:space="preserve">pplication </w:t>
      </w:r>
      <w:r w:rsidR="00CF348A">
        <w:rPr>
          <w:rFonts w:ascii="IBM Plex Sans Light" w:hAnsi="IBM Plex Sans Light"/>
        </w:rPr>
        <w:t>shall</w:t>
      </w:r>
      <w:r w:rsidRPr="00EA6D81">
        <w:rPr>
          <w:rFonts w:ascii="IBM Plex Sans Light" w:hAnsi="IBM Plex Sans Light"/>
        </w:rPr>
        <w:t xml:space="preserve"> include t</w:t>
      </w:r>
      <w:r w:rsidR="00510F41">
        <w:rPr>
          <w:rFonts w:ascii="IBM Plex Sans Light" w:hAnsi="IBM Plex Sans Light"/>
        </w:rPr>
        <w:t>hree</w:t>
      </w:r>
      <w:r w:rsidRPr="00EA6D81">
        <w:rPr>
          <w:rFonts w:ascii="IBM Plex Sans Light" w:hAnsi="IBM Plex Sans Light"/>
        </w:rPr>
        <w:t xml:space="preserve"> (</w:t>
      </w:r>
      <w:r w:rsidR="00510F41">
        <w:rPr>
          <w:rFonts w:ascii="IBM Plex Sans Light" w:hAnsi="IBM Plex Sans Light"/>
        </w:rPr>
        <w:t>3</w:t>
      </w:r>
      <w:r w:rsidRPr="00EA6D81">
        <w:rPr>
          <w:rFonts w:ascii="IBM Plex Sans Light" w:hAnsi="IBM Plex Sans Light"/>
        </w:rPr>
        <w:t xml:space="preserve">) elements:  </w:t>
      </w:r>
    </w:p>
    <w:p w14:paraId="60508643" w14:textId="70BAA5B0" w:rsidR="00CF348A" w:rsidRDefault="00EA6D81" w:rsidP="00CF348A">
      <w:pPr>
        <w:pStyle w:val="ListParagraph"/>
        <w:numPr>
          <w:ilvl w:val="0"/>
          <w:numId w:val="19"/>
        </w:numPr>
        <w:rPr>
          <w:rFonts w:ascii="IBM Plex Sans Light" w:hAnsi="IBM Plex Sans Light"/>
        </w:rPr>
      </w:pPr>
      <w:r w:rsidRPr="00CF348A">
        <w:rPr>
          <w:rFonts w:ascii="IBM Plex Sans Light" w:hAnsi="IBM Plex Sans Light"/>
        </w:rPr>
        <w:t>The identification of the applicant Operator and its activity</w:t>
      </w:r>
    </w:p>
    <w:p w14:paraId="49ACF3F4" w14:textId="77777777" w:rsidR="00D0222B" w:rsidRDefault="00EA6D81" w:rsidP="00CF348A">
      <w:pPr>
        <w:pStyle w:val="ListParagraph"/>
        <w:numPr>
          <w:ilvl w:val="0"/>
          <w:numId w:val="19"/>
        </w:numPr>
        <w:rPr>
          <w:rFonts w:ascii="IBM Plex Sans Light" w:hAnsi="IBM Plex Sans Light"/>
        </w:rPr>
      </w:pPr>
      <w:r w:rsidRPr="00CF348A">
        <w:rPr>
          <w:rFonts w:ascii="IBM Plex Sans Light" w:hAnsi="IBM Plex Sans Light"/>
        </w:rPr>
        <w:t xml:space="preserve">The detail by categories of the Source Products targeted </w:t>
      </w:r>
      <w:proofErr w:type="gramStart"/>
      <w:r w:rsidRPr="00CF348A">
        <w:rPr>
          <w:rFonts w:ascii="IBM Plex Sans Light" w:hAnsi="IBM Plex Sans Light"/>
        </w:rPr>
        <w:t>by the use of</w:t>
      </w:r>
      <w:proofErr w:type="gramEnd"/>
      <w:r w:rsidRPr="00CF348A">
        <w:rPr>
          <w:rFonts w:ascii="IBM Plex Sans Light" w:hAnsi="IBM Plex Sans Light"/>
        </w:rPr>
        <w:t xml:space="preserve"> the Nutri-</w:t>
      </w:r>
      <w:r w:rsidR="00CF348A" w:rsidRPr="00CF348A">
        <w:rPr>
          <w:rFonts w:ascii="IBM Plex Sans Light" w:hAnsi="IBM Plex Sans Light"/>
        </w:rPr>
        <w:t xml:space="preserve"> </w:t>
      </w:r>
      <w:r w:rsidRPr="00CF348A">
        <w:rPr>
          <w:rFonts w:ascii="IBM Plex Sans Light" w:hAnsi="IBM Plex Sans Light"/>
        </w:rPr>
        <w:t>mark as well as the intellectual property rights the Operator holds on said Source Products</w:t>
      </w:r>
    </w:p>
    <w:p w14:paraId="0E4DB26E" w14:textId="17C99262" w:rsidR="00510F41" w:rsidRDefault="00510F41" w:rsidP="00CF348A">
      <w:pPr>
        <w:pStyle w:val="ListParagraph"/>
        <w:numPr>
          <w:ilvl w:val="0"/>
          <w:numId w:val="19"/>
        </w:numPr>
        <w:rPr>
          <w:rFonts w:ascii="IBM Plex Sans Light" w:hAnsi="IBM Plex Sans Light"/>
        </w:rPr>
      </w:pPr>
      <w:r>
        <w:rPr>
          <w:rFonts w:ascii="IBM Plex Sans Light" w:hAnsi="IBM Plex Sans Light"/>
        </w:rPr>
        <w:t xml:space="preserve">The undertaking to use the Nutri-mark </w:t>
      </w:r>
      <w:r w:rsidR="00613999">
        <w:rPr>
          <w:rFonts w:ascii="IBM Plex Sans Light" w:hAnsi="IBM Plex Sans Light"/>
        </w:rPr>
        <w:t>in compliance with the General Conditions for Use of the Nutri-mark (this document)</w:t>
      </w:r>
    </w:p>
    <w:p w14:paraId="72F010D8" w14:textId="01EBD8BE" w:rsidR="00613999" w:rsidRPr="00613999" w:rsidRDefault="00391A41" w:rsidP="00613999">
      <w:pPr>
        <w:rPr>
          <w:rFonts w:ascii="IBM Plex Sans Light" w:hAnsi="IBM Plex Sans Light"/>
        </w:rPr>
      </w:pPr>
      <w:r>
        <w:rPr>
          <w:rFonts w:ascii="IBM Plex Sans Light" w:hAnsi="IBM Plex Sans Light"/>
        </w:rPr>
        <w:t xml:space="preserve">The Abu Dhabi Quality and Conformity Council </w:t>
      </w:r>
      <w:r w:rsidR="00C0097B" w:rsidRPr="00C0097B">
        <w:rPr>
          <w:rFonts w:ascii="IBM Plex Sans Light" w:hAnsi="IBM Plex Sans Light"/>
        </w:rPr>
        <w:t>registers the Application and grants the Operator a right to use the Nutri</w:t>
      </w:r>
      <w:r w:rsidR="00C0097B">
        <w:rPr>
          <w:rFonts w:ascii="IBM Plex Sans Light" w:hAnsi="IBM Plex Sans Light"/>
        </w:rPr>
        <w:t>-</w:t>
      </w:r>
      <w:r w:rsidR="00C0097B" w:rsidRPr="00C0097B">
        <w:rPr>
          <w:rFonts w:ascii="IBM Plex Sans Light" w:hAnsi="IBM Plex Sans Light"/>
        </w:rPr>
        <w:t xml:space="preserve">mark on the Source Products in compliance with the </w:t>
      </w:r>
      <w:r w:rsidR="00C0097B">
        <w:rPr>
          <w:rFonts w:ascii="IBM Plex Sans Light" w:hAnsi="IBM Plex Sans Light"/>
        </w:rPr>
        <w:t>General</w:t>
      </w:r>
      <w:r w:rsidR="00C0097B" w:rsidRPr="00C0097B">
        <w:rPr>
          <w:rFonts w:ascii="IBM Plex Sans Light" w:hAnsi="IBM Plex Sans Light"/>
        </w:rPr>
        <w:t xml:space="preserve"> Conditions of Use</w:t>
      </w:r>
    </w:p>
    <w:p w14:paraId="0B90E2CC" w14:textId="38AB202E" w:rsidR="00DA4CED" w:rsidRPr="00586F7F" w:rsidRDefault="00405ECF" w:rsidP="00586F7F">
      <w:pPr>
        <w:pStyle w:val="Heading2"/>
        <w:numPr>
          <w:ilvl w:val="1"/>
          <w:numId w:val="16"/>
        </w:numPr>
        <w:ind w:left="450"/>
      </w:pPr>
      <w:bookmarkStart w:id="11" w:name="_Toc217914497"/>
      <w:r>
        <w:t xml:space="preserve">Procedure for obtaining the right to use the Nutri-mark for </w:t>
      </w:r>
      <w:r w:rsidR="009F22D2">
        <w:t xml:space="preserve">Distributed </w:t>
      </w:r>
      <w:r>
        <w:t>Products</w:t>
      </w:r>
      <w:bookmarkEnd w:id="11"/>
    </w:p>
    <w:p w14:paraId="7E70166E" w14:textId="06CBCAB6" w:rsidR="00DA4CED" w:rsidRPr="00DA4CED" w:rsidRDefault="00DA4CED" w:rsidP="00DA4CED">
      <w:pPr>
        <w:rPr>
          <w:rFonts w:ascii="IBM Plex Sans Light" w:hAnsi="IBM Plex Sans Light"/>
        </w:rPr>
      </w:pPr>
      <w:r w:rsidRPr="00DA4CED">
        <w:rPr>
          <w:rFonts w:ascii="IBM Plex Sans Light" w:hAnsi="IBM Plex Sans Light"/>
        </w:rPr>
        <w:t xml:space="preserve">Any Operator who has submitted an </w:t>
      </w:r>
      <w:proofErr w:type="gramStart"/>
      <w:r w:rsidRPr="00DA4CED">
        <w:rPr>
          <w:rFonts w:ascii="IBM Plex Sans Light" w:hAnsi="IBM Plex Sans Light"/>
        </w:rPr>
        <w:t>Application</w:t>
      </w:r>
      <w:proofErr w:type="gramEnd"/>
      <w:r w:rsidRPr="00DA4CED">
        <w:rPr>
          <w:rFonts w:ascii="IBM Plex Sans Light" w:hAnsi="IBM Plex Sans Light"/>
        </w:rPr>
        <w:t xml:space="preserve"> for registration under </w:t>
      </w:r>
      <w:r w:rsidR="006B4098">
        <w:rPr>
          <w:rFonts w:ascii="IBM Plex Sans Light" w:hAnsi="IBM Plex Sans Light"/>
        </w:rPr>
        <w:t>Clause</w:t>
      </w:r>
      <w:r w:rsidRPr="00DA4CED">
        <w:rPr>
          <w:rFonts w:ascii="IBM Plex Sans Light" w:hAnsi="IBM Plex Sans Light"/>
        </w:rPr>
        <w:t xml:space="preserve"> 4.2 above may also benefit from a restricted license to use the Nutri</w:t>
      </w:r>
      <w:r>
        <w:rPr>
          <w:rFonts w:ascii="IBM Plex Sans Light" w:hAnsi="IBM Plex Sans Light"/>
        </w:rPr>
        <w:t>-</w:t>
      </w:r>
      <w:r w:rsidRPr="00DA4CED">
        <w:rPr>
          <w:rFonts w:ascii="IBM Plex Sans Light" w:hAnsi="IBM Plex Sans Light"/>
        </w:rPr>
        <w:t xml:space="preserve">mark in relation with Distributed Products provided compliance with the following conditions.  </w:t>
      </w:r>
    </w:p>
    <w:p w14:paraId="4209761E" w14:textId="54C3F385" w:rsidR="00DA4CED" w:rsidRPr="00DA4CED" w:rsidRDefault="00DA4CED" w:rsidP="00F4747F">
      <w:pPr>
        <w:rPr>
          <w:rFonts w:ascii="IBM Plex Sans Light" w:hAnsi="IBM Plex Sans Light"/>
        </w:rPr>
      </w:pPr>
      <w:r w:rsidRPr="00DA4CED">
        <w:rPr>
          <w:rFonts w:ascii="IBM Plex Sans Light" w:hAnsi="IBM Plex Sans Light"/>
        </w:rPr>
        <w:t>This license to use is only extended to Distributed Products provided that the Distributor gives prior notice to the Rights</w:t>
      </w:r>
      <w:r w:rsidR="004F4C40">
        <w:rPr>
          <w:rFonts w:ascii="IBM Plex Sans Light" w:hAnsi="IBM Plex Sans Light"/>
        </w:rPr>
        <w:t xml:space="preserve"> Owner</w:t>
      </w:r>
      <w:r w:rsidRPr="00DA4CED">
        <w:rPr>
          <w:rFonts w:ascii="IBM Plex Sans Light" w:hAnsi="IBM Plex Sans Light"/>
        </w:rPr>
        <w:t xml:space="preserve">, and/or any </w:t>
      </w:r>
      <w:proofErr w:type="gramStart"/>
      <w:r w:rsidRPr="00DA4CED">
        <w:rPr>
          <w:rFonts w:ascii="IBM Plex Sans Light" w:hAnsi="IBM Plex Sans Light"/>
        </w:rPr>
        <w:t>Third Party</w:t>
      </w:r>
      <w:proofErr w:type="gramEnd"/>
      <w:r w:rsidRPr="00DA4CED">
        <w:rPr>
          <w:rFonts w:ascii="IBM Plex Sans Light" w:hAnsi="IBM Plex Sans Light"/>
        </w:rPr>
        <w:t xml:space="preserve"> Rights</w:t>
      </w:r>
      <w:r w:rsidR="00F4747F">
        <w:rPr>
          <w:rFonts w:ascii="IBM Plex Sans Light" w:hAnsi="IBM Plex Sans Light"/>
        </w:rPr>
        <w:t xml:space="preserve"> Owner</w:t>
      </w:r>
      <w:r w:rsidRPr="00DA4CED">
        <w:rPr>
          <w:rFonts w:ascii="IBM Plex Sans Light" w:hAnsi="IBM Plex Sans Light"/>
        </w:rPr>
        <w:t xml:space="preserve"> holding the intellectual property rights on those Distributed Products, of the Distributor’s intention to use the Nutri-mark in association with those Distributed Products. </w:t>
      </w:r>
    </w:p>
    <w:p w14:paraId="606880FB" w14:textId="139AB126" w:rsidR="00DA4CED" w:rsidRPr="00DA4CED" w:rsidRDefault="00DA4CED" w:rsidP="008528F6">
      <w:pPr>
        <w:rPr>
          <w:rFonts w:ascii="IBM Plex Sans Light" w:hAnsi="IBM Plex Sans Light"/>
        </w:rPr>
      </w:pPr>
      <w:r w:rsidRPr="00DA4CED">
        <w:rPr>
          <w:rFonts w:ascii="IBM Plex Sans Light" w:hAnsi="IBM Plex Sans Light"/>
        </w:rPr>
        <w:lastRenderedPageBreak/>
        <w:t>The Distributor undertakes to use the Nutri</w:t>
      </w:r>
      <w:r w:rsidR="004B5B6C">
        <w:rPr>
          <w:rFonts w:ascii="IBM Plex Sans Light" w:hAnsi="IBM Plex Sans Light"/>
        </w:rPr>
        <w:t>-</w:t>
      </w:r>
      <w:r w:rsidRPr="00DA4CED">
        <w:rPr>
          <w:rFonts w:ascii="IBM Plex Sans Light" w:hAnsi="IBM Plex Sans Light"/>
        </w:rPr>
        <w:t>mark only for the categories of Distributed Products (i) indicated in the prior notices sent to the Rights</w:t>
      </w:r>
      <w:r w:rsidR="004B5B6C">
        <w:rPr>
          <w:rFonts w:ascii="IBM Plex Sans Light" w:hAnsi="IBM Plex Sans Light"/>
        </w:rPr>
        <w:t xml:space="preserve"> Owner</w:t>
      </w:r>
      <w:r w:rsidRPr="00DA4CED">
        <w:rPr>
          <w:rFonts w:ascii="IBM Plex Sans Light" w:hAnsi="IBM Plex Sans Light"/>
        </w:rPr>
        <w:t xml:space="preserve"> and/or any Third</w:t>
      </w:r>
      <w:r w:rsidR="00724930">
        <w:rPr>
          <w:rFonts w:ascii="IBM Plex Sans Light" w:hAnsi="IBM Plex Sans Light"/>
        </w:rPr>
        <w:t>-</w:t>
      </w:r>
      <w:r w:rsidRPr="00DA4CED">
        <w:rPr>
          <w:rFonts w:ascii="IBM Plex Sans Light" w:hAnsi="IBM Plex Sans Light"/>
        </w:rPr>
        <w:t>Party Rights</w:t>
      </w:r>
      <w:r w:rsidR="004B5B6C">
        <w:rPr>
          <w:rFonts w:ascii="IBM Plex Sans Light" w:hAnsi="IBM Plex Sans Light"/>
        </w:rPr>
        <w:t xml:space="preserve"> Owner</w:t>
      </w:r>
      <w:r w:rsidRPr="00DA4CED">
        <w:rPr>
          <w:rFonts w:ascii="IBM Plex Sans Light" w:hAnsi="IBM Plex Sans Light"/>
        </w:rPr>
        <w:t xml:space="preserve"> holding the intellectual property rights on those Distributed Products and (ii) which it uses in a commercially lawful manner. </w:t>
      </w:r>
    </w:p>
    <w:p w14:paraId="552BC319" w14:textId="1C6F0CEF" w:rsidR="00DA4CED" w:rsidRPr="00DA4CED" w:rsidRDefault="00DA4CED" w:rsidP="002B5A0B">
      <w:pPr>
        <w:rPr>
          <w:rFonts w:ascii="IBM Plex Sans Light" w:hAnsi="IBM Plex Sans Light"/>
        </w:rPr>
      </w:pPr>
      <w:r w:rsidRPr="00DA4CED">
        <w:rPr>
          <w:rFonts w:ascii="IBM Plex Sans Light" w:hAnsi="IBM Plex Sans Light"/>
        </w:rPr>
        <w:t xml:space="preserve">Thus, if other contractual conditions of exploitation and/or distribution of the Distributed Products prevent the Distributor from using the Nutri-mark, the license of the Distributor </w:t>
      </w:r>
      <w:r w:rsidR="002B5A0B">
        <w:rPr>
          <w:rFonts w:ascii="IBM Plex Sans Light" w:hAnsi="IBM Plex Sans Light"/>
        </w:rPr>
        <w:t>for use of</w:t>
      </w:r>
      <w:r w:rsidRPr="00DA4CED">
        <w:rPr>
          <w:rFonts w:ascii="IBM Plex Sans Light" w:hAnsi="IBM Plex Sans Light"/>
        </w:rPr>
        <w:t xml:space="preserve"> the Nutri-mark shall be deemed null and void for these Distributed Products and the Distributor does not have the rights to use the Nutri-Trademark for these Distributed Products.  </w:t>
      </w:r>
    </w:p>
    <w:p w14:paraId="120F02ED" w14:textId="12A1722F" w:rsidR="00DA4CED" w:rsidRPr="00DA4CED" w:rsidRDefault="00DA4CED" w:rsidP="00586F7F">
      <w:pPr>
        <w:rPr>
          <w:rFonts w:ascii="IBM Plex Sans Light" w:hAnsi="IBM Plex Sans Light"/>
        </w:rPr>
      </w:pPr>
      <w:r w:rsidRPr="00DA4CED">
        <w:rPr>
          <w:rFonts w:ascii="IBM Plex Sans Light" w:hAnsi="IBM Plex Sans Light"/>
        </w:rPr>
        <w:t>The Distributor is solely liable for the prior notice to the Rights</w:t>
      </w:r>
      <w:r w:rsidR="002B5A0B">
        <w:rPr>
          <w:rFonts w:ascii="IBM Plex Sans Light" w:hAnsi="IBM Plex Sans Light"/>
        </w:rPr>
        <w:t xml:space="preserve"> Owner</w:t>
      </w:r>
      <w:r w:rsidRPr="00DA4CED">
        <w:rPr>
          <w:rFonts w:ascii="IBM Plex Sans Light" w:hAnsi="IBM Plex Sans Light"/>
        </w:rPr>
        <w:t xml:space="preserve"> or Third-Party Rights</w:t>
      </w:r>
      <w:r w:rsidR="002B5A0B">
        <w:rPr>
          <w:rFonts w:ascii="IBM Plex Sans Light" w:hAnsi="IBM Plex Sans Light"/>
        </w:rPr>
        <w:t xml:space="preserve"> Owner</w:t>
      </w:r>
      <w:r w:rsidRPr="00DA4CED">
        <w:rPr>
          <w:rFonts w:ascii="IBM Plex Sans Light" w:hAnsi="IBM Plex Sans Light"/>
        </w:rPr>
        <w:t xml:space="preserve"> holding the intellectual property rights on those Distributed Products and for its consequent use of the Nutri-mark, at its own risk and peril. The license to use the Nutri-mark in relation with the Distributed Products includes other prerequisites, as listed below </w:t>
      </w:r>
      <w:r w:rsidRPr="00586F7F">
        <w:rPr>
          <w:rFonts w:ascii="IBM Plex Sans Light" w:hAnsi="IBM Plex Sans Light"/>
          <w:highlight w:val="yellow"/>
        </w:rPr>
        <w:t xml:space="preserve">and in </w:t>
      </w:r>
      <w:r w:rsidR="00586F7F" w:rsidRPr="00586F7F">
        <w:rPr>
          <w:rFonts w:ascii="IBM Plex Sans Light" w:hAnsi="IBM Plex Sans Light"/>
          <w:highlight w:val="yellow"/>
        </w:rPr>
        <w:t>Clauses</w:t>
      </w:r>
      <w:r w:rsidRPr="00586F7F">
        <w:rPr>
          <w:rFonts w:ascii="IBM Plex Sans Light" w:hAnsi="IBM Plex Sans Light"/>
          <w:highlight w:val="yellow"/>
        </w:rPr>
        <w:t xml:space="preserve"> 3 to 8</w:t>
      </w:r>
    </w:p>
    <w:p w14:paraId="543EC62B" w14:textId="0B1D6A08" w:rsidR="001A5E77" w:rsidRDefault="00DA4CED" w:rsidP="00DA4CED">
      <w:pPr>
        <w:rPr>
          <w:rFonts w:ascii="IBM Plex Sans Light" w:hAnsi="IBM Plex Sans Light"/>
        </w:rPr>
      </w:pPr>
      <w:r w:rsidRPr="00DA4CED">
        <w:rPr>
          <w:rFonts w:ascii="IBM Plex Sans Light" w:hAnsi="IBM Plex Sans Light"/>
        </w:rPr>
        <w:t xml:space="preserve">Following the prior notice of Distributor as per this </w:t>
      </w:r>
      <w:r w:rsidR="006B4098">
        <w:rPr>
          <w:rFonts w:ascii="IBM Plex Sans Light" w:hAnsi="IBM Plex Sans Light"/>
        </w:rPr>
        <w:t>Clause</w:t>
      </w:r>
      <w:r w:rsidRPr="00DA4CED">
        <w:rPr>
          <w:rFonts w:ascii="IBM Plex Sans Light" w:hAnsi="IBM Plex Sans Light"/>
        </w:rPr>
        <w:t>, the Rights</w:t>
      </w:r>
      <w:r w:rsidR="001A5E77">
        <w:rPr>
          <w:rFonts w:ascii="IBM Plex Sans Light" w:hAnsi="IBM Plex Sans Light"/>
        </w:rPr>
        <w:t xml:space="preserve"> Owner</w:t>
      </w:r>
      <w:r w:rsidRPr="00DA4CED">
        <w:rPr>
          <w:rFonts w:ascii="IBM Plex Sans Light" w:hAnsi="IBM Plex Sans Light"/>
        </w:rPr>
        <w:t xml:space="preserve"> cannot object to the use of the Nutri-mark by the Distributor in relation with the Distributed Products unless (i) contractual conditions between the Rights</w:t>
      </w:r>
      <w:r w:rsidR="001A5E77">
        <w:rPr>
          <w:rFonts w:ascii="IBM Plex Sans Light" w:hAnsi="IBM Plex Sans Light"/>
        </w:rPr>
        <w:t xml:space="preserve"> Owner</w:t>
      </w:r>
      <w:r w:rsidRPr="00DA4CED">
        <w:rPr>
          <w:rFonts w:ascii="IBM Plex Sans Light" w:hAnsi="IBM Plex Sans Light"/>
        </w:rPr>
        <w:t xml:space="preserve"> and the Distributor provide differently and/or (ii) the Distributor is in violation of these Conditions of Use.</w:t>
      </w:r>
    </w:p>
    <w:p w14:paraId="59C17408" w14:textId="1D46E893" w:rsidR="00265C03" w:rsidRDefault="00265C03" w:rsidP="00265C03">
      <w:pPr>
        <w:pStyle w:val="Heading2"/>
        <w:numPr>
          <w:ilvl w:val="1"/>
          <w:numId w:val="16"/>
        </w:numPr>
        <w:ind w:left="450"/>
      </w:pPr>
      <w:bookmarkStart w:id="12" w:name="_Toc217914498"/>
      <w:r>
        <w:t>Change of circumstance affecting the Operator and its right of use of the Nutri-mark</w:t>
      </w:r>
      <w:bookmarkEnd w:id="12"/>
    </w:p>
    <w:p w14:paraId="3B2A2555" w14:textId="4C5978AA" w:rsidR="00704F19" w:rsidRPr="00704F19" w:rsidRDefault="00704F19" w:rsidP="00704F19">
      <w:pPr>
        <w:rPr>
          <w:rFonts w:ascii="IBM Plex Sans Light" w:hAnsi="IBM Plex Sans Light"/>
        </w:rPr>
      </w:pPr>
      <w:r w:rsidRPr="00704F19">
        <w:rPr>
          <w:rFonts w:ascii="IBM Plex Sans Light" w:hAnsi="IBM Plex Sans Light"/>
        </w:rPr>
        <w:t xml:space="preserve">The Operator undertakes to notify the </w:t>
      </w:r>
      <w:r>
        <w:rPr>
          <w:rFonts w:ascii="IBM Plex Sans Light" w:hAnsi="IBM Plex Sans Light"/>
        </w:rPr>
        <w:t>Abu Dhabi Quality and Conformity Council</w:t>
      </w:r>
      <w:r w:rsidRPr="00704F19">
        <w:rPr>
          <w:rFonts w:ascii="IBM Plex Sans Light" w:hAnsi="IBM Plex Sans Light"/>
        </w:rPr>
        <w:t xml:space="preserve"> of any change affecting its quality or modifying one of the characteristics declared at the time of registration of its </w:t>
      </w:r>
      <w:proofErr w:type="gramStart"/>
      <w:r w:rsidRPr="00704F19">
        <w:rPr>
          <w:rFonts w:ascii="IBM Plex Sans Light" w:hAnsi="IBM Plex Sans Light"/>
        </w:rPr>
        <w:t>Application</w:t>
      </w:r>
      <w:proofErr w:type="gramEnd"/>
      <w:r w:rsidRPr="00704F19">
        <w:rPr>
          <w:rFonts w:ascii="IBM Plex Sans Light" w:hAnsi="IBM Plex Sans Light"/>
        </w:rPr>
        <w:t xml:space="preserve">. To this end, the Operator shall keep an up-to-date list of the Source Products.  </w:t>
      </w:r>
    </w:p>
    <w:p w14:paraId="6B56B891" w14:textId="07D6C51B" w:rsidR="00704F19" w:rsidRPr="00704F19" w:rsidRDefault="00704F19" w:rsidP="002479D4">
      <w:pPr>
        <w:rPr>
          <w:rFonts w:ascii="IBM Plex Sans Light" w:hAnsi="IBM Plex Sans Light"/>
        </w:rPr>
      </w:pPr>
      <w:r w:rsidRPr="00704F19">
        <w:rPr>
          <w:rFonts w:ascii="IBM Plex Sans Light" w:hAnsi="IBM Plex Sans Light"/>
        </w:rPr>
        <w:t xml:space="preserve">The right to use the Nutri-mark on a Product ceases as of the withdrawal of the Operator’s trademark registered during its </w:t>
      </w:r>
      <w:proofErr w:type="gramStart"/>
      <w:r w:rsidRPr="00704F19">
        <w:rPr>
          <w:rFonts w:ascii="IBM Plex Sans Light" w:hAnsi="IBM Plex Sans Light"/>
        </w:rPr>
        <w:t>Application</w:t>
      </w:r>
      <w:proofErr w:type="gramEnd"/>
      <w:r w:rsidRPr="00704F19">
        <w:rPr>
          <w:rFonts w:ascii="IBM Plex Sans Light" w:hAnsi="IBM Plex Sans Light"/>
        </w:rPr>
        <w:t xml:space="preserve">, whether this withdrawal is voluntarily declared by the Operator when updating the Application or </w:t>
      </w:r>
      <w:r w:rsidRPr="002479D4">
        <w:rPr>
          <w:rFonts w:ascii="IBM Plex Sans Light" w:hAnsi="IBM Plex Sans Light"/>
          <w:highlight w:val="yellow"/>
        </w:rPr>
        <w:t xml:space="preserve">whether it results from the application of </w:t>
      </w:r>
      <w:r w:rsidR="002479D4">
        <w:rPr>
          <w:rFonts w:ascii="IBM Plex Sans Light" w:hAnsi="IBM Plex Sans Light"/>
          <w:highlight w:val="yellow"/>
        </w:rPr>
        <w:t>Clause</w:t>
      </w:r>
      <w:r w:rsidRPr="002479D4">
        <w:rPr>
          <w:rFonts w:ascii="IBM Plex Sans Light" w:hAnsi="IBM Plex Sans Light"/>
          <w:highlight w:val="yellow"/>
        </w:rPr>
        <w:t xml:space="preserve"> 12 of the Conditions of Use</w:t>
      </w:r>
      <w:r w:rsidRPr="00704F19">
        <w:rPr>
          <w:rFonts w:ascii="IBM Plex Sans Light" w:hAnsi="IBM Plex Sans Light"/>
        </w:rPr>
        <w:t xml:space="preserve">. </w:t>
      </w:r>
    </w:p>
    <w:p w14:paraId="30823414" w14:textId="616E9591" w:rsidR="00704F19" w:rsidRPr="00704F19" w:rsidRDefault="00704F19" w:rsidP="002479D4">
      <w:pPr>
        <w:rPr>
          <w:rFonts w:ascii="IBM Plex Sans Light" w:hAnsi="IBM Plex Sans Light"/>
        </w:rPr>
      </w:pPr>
      <w:r w:rsidRPr="00704F19">
        <w:rPr>
          <w:rFonts w:ascii="IBM Plex Sans Light" w:hAnsi="IBM Plex Sans Light"/>
        </w:rPr>
        <w:t>These modifications are registered before the</w:t>
      </w:r>
      <w:r w:rsidR="002479D4">
        <w:rPr>
          <w:rFonts w:ascii="IBM Plex Sans Light" w:hAnsi="IBM Plex Sans Light"/>
        </w:rPr>
        <w:t xml:space="preserve"> </w:t>
      </w:r>
      <w:r w:rsidR="002479D4">
        <w:rPr>
          <w:rFonts w:ascii="IBM Plex Sans Light" w:hAnsi="IBM Plex Sans Light"/>
        </w:rPr>
        <w:t>Abu Dhabi Quality and Conformity Council</w:t>
      </w:r>
      <w:r w:rsidRPr="00704F19">
        <w:rPr>
          <w:rFonts w:ascii="IBM Plex Sans Light" w:hAnsi="IBM Plex Sans Light"/>
        </w:rPr>
        <w:t xml:space="preserve">, pursuant to the additional conditions applicable as set in </w:t>
      </w:r>
      <w:r w:rsidR="002479D4" w:rsidRPr="002479D4">
        <w:rPr>
          <w:rFonts w:ascii="IBM Plex Sans Light" w:hAnsi="IBM Plex Sans Light"/>
          <w:highlight w:val="yellow"/>
        </w:rPr>
        <w:t>Causes</w:t>
      </w:r>
      <w:r w:rsidRPr="002479D4">
        <w:rPr>
          <w:rFonts w:ascii="IBM Plex Sans Light" w:hAnsi="IBM Plex Sans Light"/>
          <w:highlight w:val="yellow"/>
        </w:rPr>
        <w:t xml:space="preserve"> 3 to 8</w:t>
      </w:r>
      <w:r w:rsidRPr="00704F19">
        <w:rPr>
          <w:rFonts w:ascii="IBM Plex Sans Light" w:hAnsi="IBM Plex Sans Light"/>
        </w:rPr>
        <w:t xml:space="preserve">. </w:t>
      </w:r>
    </w:p>
    <w:p w14:paraId="52C0C9DA" w14:textId="77777777" w:rsidR="002479D4" w:rsidRDefault="00704F19" w:rsidP="00704F19">
      <w:pPr>
        <w:rPr>
          <w:rFonts w:ascii="IBM Plex Sans Light" w:hAnsi="IBM Plex Sans Light"/>
        </w:rPr>
      </w:pPr>
      <w:r w:rsidRPr="00704F19">
        <w:rPr>
          <w:rFonts w:ascii="IBM Plex Sans Light" w:hAnsi="IBM Plex Sans Light"/>
        </w:rPr>
        <w:t xml:space="preserve">If the Operator no longer meets the conditions laid down in the Conditions of Use, the right to use the Nutri-mark is terminated </w:t>
      </w:r>
      <w:r w:rsidRPr="002479D4">
        <w:rPr>
          <w:rFonts w:ascii="IBM Plex Sans Light" w:hAnsi="IBM Plex Sans Light"/>
          <w:highlight w:val="yellow"/>
        </w:rPr>
        <w:t xml:space="preserve">in accordance with </w:t>
      </w:r>
      <w:r w:rsidR="002479D4">
        <w:rPr>
          <w:rFonts w:ascii="IBM Plex Sans Light" w:hAnsi="IBM Plex Sans Light"/>
          <w:highlight w:val="yellow"/>
        </w:rPr>
        <w:t>Clause</w:t>
      </w:r>
      <w:r w:rsidRPr="002479D4">
        <w:rPr>
          <w:rFonts w:ascii="IBM Plex Sans Light" w:hAnsi="IBM Plex Sans Light"/>
          <w:highlight w:val="yellow"/>
        </w:rPr>
        <w:t xml:space="preserve"> 12.2 of the Conditions of Use</w:t>
      </w:r>
      <w:r w:rsidRPr="00704F19">
        <w:rPr>
          <w:rFonts w:ascii="IBM Plex Sans Light" w:hAnsi="IBM Plex Sans Light"/>
        </w:rPr>
        <w:t xml:space="preserve">. </w:t>
      </w:r>
    </w:p>
    <w:p w14:paraId="1FBD03C0" w14:textId="03BCD05E" w:rsidR="002479D4" w:rsidRDefault="002479D4" w:rsidP="002479D4">
      <w:pPr>
        <w:pStyle w:val="Heading1"/>
        <w:numPr>
          <w:ilvl w:val="0"/>
          <w:numId w:val="16"/>
        </w:numPr>
      </w:pPr>
      <w:bookmarkStart w:id="13" w:name="_Toc217914499"/>
      <w:r>
        <w:t>License to</w:t>
      </w:r>
      <w:r>
        <w:t xml:space="preserve"> Use the Nutri-mark</w:t>
      </w:r>
      <w:bookmarkEnd w:id="13"/>
    </w:p>
    <w:p w14:paraId="2B3E7054" w14:textId="77777777" w:rsidR="007A5D1D" w:rsidRDefault="00E05EC0">
      <w:pPr>
        <w:rPr>
          <w:rFonts w:ascii="IBM Plex Sans Light" w:hAnsi="IBM Plex Sans Light"/>
        </w:rPr>
      </w:pPr>
      <w:r w:rsidRPr="00E05EC0">
        <w:rPr>
          <w:rFonts w:ascii="IBM Plex Sans Light" w:hAnsi="IBM Plex Sans Light"/>
        </w:rPr>
        <w:t xml:space="preserve">The right to use granted by </w:t>
      </w:r>
      <w:r w:rsidRPr="00704F19">
        <w:rPr>
          <w:rFonts w:ascii="IBM Plex Sans Light" w:hAnsi="IBM Plex Sans Light"/>
        </w:rPr>
        <w:t>the</w:t>
      </w:r>
      <w:r>
        <w:rPr>
          <w:rFonts w:ascii="IBM Plex Sans Light" w:hAnsi="IBM Plex Sans Light"/>
        </w:rPr>
        <w:t xml:space="preserve"> Abu Dhabi Quality and Conformity Council</w:t>
      </w:r>
      <w:r w:rsidRPr="00E05EC0">
        <w:rPr>
          <w:rFonts w:ascii="IBM Plex Sans Light" w:hAnsi="IBM Plex Sans Light"/>
        </w:rPr>
        <w:t xml:space="preserve"> </w:t>
      </w:r>
      <w:r w:rsidRPr="00E05EC0">
        <w:rPr>
          <w:rFonts w:ascii="IBM Plex Sans Light" w:hAnsi="IBM Plex Sans Light"/>
        </w:rPr>
        <w:t xml:space="preserve">must comply with the conditions of this </w:t>
      </w:r>
      <w:r>
        <w:rPr>
          <w:rFonts w:ascii="IBM Plex Sans Light" w:hAnsi="IBM Plex Sans Light"/>
        </w:rPr>
        <w:t>Clause</w:t>
      </w:r>
      <w:r w:rsidRPr="00E05EC0">
        <w:rPr>
          <w:rFonts w:ascii="IBM Plex Sans Light" w:hAnsi="IBM Plex Sans Light"/>
        </w:rPr>
        <w:t xml:space="preserve"> 5 as part of a full performance obligation.  </w:t>
      </w:r>
    </w:p>
    <w:p w14:paraId="66BCE45C" w14:textId="4498E623" w:rsidR="007A5D1D" w:rsidRPr="007A5D1D" w:rsidRDefault="007A5D1D" w:rsidP="00545C55">
      <w:pPr>
        <w:rPr>
          <w:rFonts w:ascii="IBM Plex Sans Light" w:hAnsi="IBM Plex Sans Light"/>
        </w:rPr>
      </w:pPr>
      <w:r w:rsidRPr="007A5D1D">
        <w:rPr>
          <w:rFonts w:ascii="IBM Plex Sans Light" w:hAnsi="IBM Plex Sans Light"/>
        </w:rPr>
        <w:t>The Operator undertakes not to use the word sign “Nutri-</w:t>
      </w:r>
      <w:r>
        <w:rPr>
          <w:rFonts w:ascii="IBM Plex Sans Light" w:hAnsi="IBM Plex Sans Light"/>
        </w:rPr>
        <w:t>mark</w:t>
      </w:r>
      <w:r w:rsidRPr="007A5D1D">
        <w:rPr>
          <w:rFonts w:ascii="IBM Plex Sans Light" w:hAnsi="IBM Plex Sans Light"/>
        </w:rPr>
        <w:t>” alone without the graphic elements of the Classifying Logo on material supports and</w:t>
      </w:r>
      <w:proofErr w:type="gramStart"/>
      <w:r w:rsidRPr="007A5D1D">
        <w:rPr>
          <w:rFonts w:ascii="IBM Plex Sans Light" w:hAnsi="IBM Plex Sans Light"/>
        </w:rPr>
        <w:t>, in particular, on</w:t>
      </w:r>
      <w:proofErr w:type="gramEnd"/>
      <w:r w:rsidRPr="007A5D1D">
        <w:rPr>
          <w:rFonts w:ascii="IBM Plex Sans Light" w:hAnsi="IBM Plex Sans Light"/>
        </w:rPr>
        <w:t xml:space="preserve"> the Products. Therefore, when the Nutri</w:t>
      </w:r>
      <w:r>
        <w:rPr>
          <w:rFonts w:ascii="IBM Plex Sans Light" w:hAnsi="IBM Plex Sans Light"/>
        </w:rPr>
        <w:t>-</w:t>
      </w:r>
      <w:r w:rsidRPr="007A5D1D">
        <w:rPr>
          <w:rFonts w:ascii="IBM Plex Sans Light" w:hAnsi="IBM Plex Sans Light"/>
        </w:rPr>
        <w:t xml:space="preserve">mark is a word sign “Nutri-Score”, the Operator is authorized to use it solely for communication purposes under the </w:t>
      </w:r>
      <w:r w:rsidRPr="00127C46">
        <w:rPr>
          <w:rFonts w:ascii="IBM Plex Sans Light" w:hAnsi="IBM Plex Sans Light"/>
          <w:highlight w:val="yellow"/>
        </w:rPr>
        <w:t xml:space="preserve">conditions set out in </w:t>
      </w:r>
      <w:r w:rsidR="00127C46" w:rsidRPr="00127C46">
        <w:rPr>
          <w:rFonts w:ascii="IBM Plex Sans Light" w:hAnsi="IBM Plex Sans Light"/>
          <w:highlight w:val="yellow"/>
        </w:rPr>
        <w:t>Clause</w:t>
      </w:r>
      <w:r w:rsidRPr="00127C46">
        <w:rPr>
          <w:rFonts w:ascii="IBM Plex Sans Light" w:hAnsi="IBM Plex Sans Light"/>
          <w:highlight w:val="yellow"/>
        </w:rPr>
        <w:t xml:space="preserve"> 7 of the Conditions of Use</w:t>
      </w:r>
      <w:r w:rsidRPr="007A5D1D">
        <w:rPr>
          <w:rFonts w:ascii="IBM Plex Sans Light" w:hAnsi="IBM Plex Sans Light"/>
        </w:rPr>
        <w:t xml:space="preserve">.  </w:t>
      </w:r>
    </w:p>
    <w:p w14:paraId="77917802" w14:textId="77777777" w:rsidR="007A5D1D" w:rsidRPr="007A5D1D" w:rsidRDefault="007A5D1D" w:rsidP="007A5D1D">
      <w:pPr>
        <w:rPr>
          <w:rFonts w:ascii="IBM Plex Sans Light" w:hAnsi="IBM Plex Sans Light"/>
        </w:rPr>
      </w:pPr>
      <w:r w:rsidRPr="007A5D1D">
        <w:rPr>
          <w:rFonts w:ascii="IBM Plex Sans Light" w:hAnsi="IBM Plex Sans Light"/>
        </w:rPr>
        <w:t xml:space="preserve">Therefore, the Operator shall only affix the Classifying Logo on the Products in accordance with the Conditions of Use and the Logo Guidelines. </w:t>
      </w:r>
    </w:p>
    <w:p w14:paraId="22B5D5B8" w14:textId="77777777" w:rsidR="007A5D1D" w:rsidRPr="007A5D1D" w:rsidRDefault="007A5D1D" w:rsidP="007A5D1D">
      <w:pPr>
        <w:rPr>
          <w:rFonts w:ascii="IBM Plex Sans Light" w:hAnsi="IBM Plex Sans Light"/>
        </w:rPr>
      </w:pPr>
      <w:r w:rsidRPr="007A5D1D">
        <w:rPr>
          <w:rFonts w:ascii="IBM Plex Sans Light" w:hAnsi="IBM Plex Sans Light"/>
        </w:rPr>
        <w:t xml:space="preserve"> </w:t>
      </w:r>
    </w:p>
    <w:p w14:paraId="1E5D23F2" w14:textId="52EDE7E5" w:rsidR="007A5D1D" w:rsidRDefault="007A5D1D" w:rsidP="007A5D1D">
      <w:pPr>
        <w:rPr>
          <w:rFonts w:ascii="IBM Plex Sans Light" w:hAnsi="IBM Plex Sans Light"/>
        </w:rPr>
      </w:pPr>
      <w:r w:rsidRPr="007A5D1D">
        <w:rPr>
          <w:rFonts w:ascii="IBM Plex Sans Light" w:hAnsi="IBM Plex Sans Light"/>
        </w:rPr>
        <w:lastRenderedPageBreak/>
        <w:t xml:space="preserve">Any violation by the Operator may result into the partial or total termination of the right(s) of use granted to the Operator on the Nutri-mark, in </w:t>
      </w:r>
      <w:r w:rsidRPr="00127C46">
        <w:rPr>
          <w:rFonts w:ascii="IBM Plex Sans Light" w:hAnsi="IBM Plex Sans Light"/>
          <w:highlight w:val="yellow"/>
        </w:rPr>
        <w:t xml:space="preserve">application of </w:t>
      </w:r>
      <w:r w:rsidR="00127C46">
        <w:rPr>
          <w:rFonts w:ascii="IBM Plex Sans Light" w:hAnsi="IBM Plex Sans Light"/>
          <w:highlight w:val="yellow"/>
        </w:rPr>
        <w:t>Clause</w:t>
      </w:r>
      <w:r w:rsidRPr="00127C46">
        <w:rPr>
          <w:rFonts w:ascii="IBM Plex Sans Light" w:hAnsi="IBM Plex Sans Light"/>
          <w:highlight w:val="yellow"/>
        </w:rPr>
        <w:t xml:space="preserve"> 12 of the Conditions of Use</w:t>
      </w:r>
      <w:r w:rsidRPr="007A5D1D">
        <w:rPr>
          <w:rFonts w:ascii="IBM Plex Sans Light" w:hAnsi="IBM Plex Sans Light"/>
        </w:rPr>
        <w:t>.</w:t>
      </w:r>
    </w:p>
    <w:p w14:paraId="52040AF4" w14:textId="77777777" w:rsidR="009D69E0" w:rsidRPr="009D69E0" w:rsidRDefault="009D69E0" w:rsidP="009D69E0">
      <w:pPr>
        <w:pStyle w:val="Heading2"/>
      </w:pPr>
      <w:bookmarkStart w:id="14" w:name="_Toc217914500"/>
      <w:r w:rsidRPr="009D69E0">
        <w:t>5.1. License to use the Logo on Source Products</w:t>
      </w:r>
      <w:bookmarkEnd w:id="14"/>
      <w:r w:rsidRPr="009D69E0">
        <w:t xml:space="preserve">  </w:t>
      </w:r>
    </w:p>
    <w:p w14:paraId="3E8A5CC1" w14:textId="7394B20E" w:rsidR="009D69E0" w:rsidRPr="009D69E0" w:rsidRDefault="009D69E0" w:rsidP="009D69E0">
      <w:pPr>
        <w:rPr>
          <w:rFonts w:ascii="IBM Plex Sans Light" w:hAnsi="IBM Plex Sans Light"/>
        </w:rPr>
      </w:pPr>
      <w:r>
        <w:rPr>
          <w:rFonts w:ascii="IBM Plex Sans Light" w:hAnsi="IBM Plex Sans Light"/>
        </w:rPr>
        <w:t>The Abu Dhabi Quality and Conformity Council</w:t>
      </w:r>
      <w:r w:rsidRPr="009D69E0">
        <w:rPr>
          <w:rFonts w:ascii="IBM Plex Sans Light" w:hAnsi="IBM Plex Sans Light"/>
        </w:rPr>
        <w:t xml:space="preserve"> grants the Rights</w:t>
      </w:r>
      <w:r>
        <w:rPr>
          <w:rFonts w:ascii="IBM Plex Sans Light" w:hAnsi="IBM Plex Sans Light"/>
        </w:rPr>
        <w:t xml:space="preserve"> Owner</w:t>
      </w:r>
      <w:r w:rsidRPr="009D69E0">
        <w:rPr>
          <w:rFonts w:ascii="IBM Plex Sans Light" w:hAnsi="IBM Plex Sans Light"/>
        </w:rPr>
        <w:t xml:space="preserve"> the right to use the Logo on its Source Products from the receipt of the Application:</w:t>
      </w:r>
    </w:p>
    <w:p w14:paraId="13469701" w14:textId="3CC286E9" w:rsidR="009D69E0" w:rsidRPr="009D69E0" w:rsidRDefault="009D69E0" w:rsidP="009D69E0">
      <w:pPr>
        <w:pStyle w:val="ListParagraph"/>
        <w:numPr>
          <w:ilvl w:val="0"/>
          <w:numId w:val="22"/>
        </w:numPr>
        <w:rPr>
          <w:rFonts w:ascii="IBM Plex Sans Light" w:hAnsi="IBM Plex Sans Light"/>
        </w:rPr>
      </w:pPr>
      <w:r>
        <w:rPr>
          <w:rFonts w:ascii="IBM Plex Sans Light" w:hAnsi="IBM Plex Sans Light"/>
        </w:rPr>
        <w:t>P</w:t>
      </w:r>
      <w:r w:rsidRPr="009D69E0">
        <w:rPr>
          <w:rFonts w:ascii="IBM Plex Sans Light" w:hAnsi="IBM Plex Sans Light"/>
        </w:rPr>
        <w:t xml:space="preserve">rimarily, to be affixed on Source Products in accordance with the conditions of </w:t>
      </w:r>
      <w:r w:rsidRPr="009D69E0">
        <w:rPr>
          <w:rFonts w:ascii="IBM Plex Sans Light" w:hAnsi="IBM Plex Sans Light"/>
          <w:highlight w:val="yellow"/>
        </w:rPr>
        <w:t>Clause</w:t>
      </w:r>
      <w:r w:rsidRPr="009D69E0">
        <w:rPr>
          <w:rFonts w:ascii="IBM Plex Sans Light" w:hAnsi="IBM Plex Sans Light"/>
          <w:highlight w:val="yellow"/>
        </w:rPr>
        <w:t xml:space="preserve"> 6.1.</w:t>
      </w:r>
      <w:r w:rsidRPr="009D69E0">
        <w:rPr>
          <w:rFonts w:ascii="IBM Plex Sans Light" w:hAnsi="IBM Plex Sans Light"/>
        </w:rPr>
        <w:t xml:space="preserve">  </w:t>
      </w:r>
    </w:p>
    <w:p w14:paraId="3EC4BB7C" w14:textId="04250475" w:rsidR="009D69E0" w:rsidRPr="009D69E0" w:rsidRDefault="009D69E0" w:rsidP="009D69E0">
      <w:pPr>
        <w:pStyle w:val="ListParagraph"/>
        <w:numPr>
          <w:ilvl w:val="0"/>
          <w:numId w:val="22"/>
        </w:numPr>
        <w:rPr>
          <w:rFonts w:ascii="IBM Plex Sans Light" w:hAnsi="IBM Plex Sans Light"/>
        </w:rPr>
      </w:pPr>
      <w:r w:rsidRPr="009D69E0">
        <w:rPr>
          <w:rFonts w:ascii="IBM Plex Sans Light" w:hAnsi="IBM Plex Sans Light"/>
        </w:rPr>
        <w:t>C</w:t>
      </w:r>
      <w:r w:rsidRPr="009D69E0">
        <w:rPr>
          <w:rFonts w:ascii="IBM Plex Sans Light" w:hAnsi="IBM Plex Sans Light"/>
        </w:rPr>
        <w:t xml:space="preserve">ollaterally, for the purposes of Generic communication or promotional communication regarding a Source Product in accordance with the conditions of </w:t>
      </w:r>
      <w:r w:rsidRPr="009D69E0">
        <w:rPr>
          <w:rFonts w:ascii="IBM Plex Sans Light" w:hAnsi="IBM Plex Sans Light"/>
          <w:highlight w:val="yellow"/>
        </w:rPr>
        <w:t>Clause</w:t>
      </w:r>
      <w:r w:rsidRPr="009D69E0">
        <w:rPr>
          <w:rFonts w:ascii="IBM Plex Sans Light" w:hAnsi="IBM Plex Sans Light"/>
          <w:highlight w:val="yellow"/>
        </w:rPr>
        <w:t xml:space="preserve"> 7</w:t>
      </w:r>
    </w:p>
    <w:p w14:paraId="2D9B864F" w14:textId="5637577A" w:rsidR="009D69E0" w:rsidRPr="009D69E0" w:rsidRDefault="009D69E0" w:rsidP="00AD03B7">
      <w:pPr>
        <w:rPr>
          <w:rFonts w:ascii="IBM Plex Sans Light" w:hAnsi="IBM Plex Sans Light"/>
        </w:rPr>
      </w:pPr>
      <w:r w:rsidRPr="009D69E0">
        <w:rPr>
          <w:rFonts w:ascii="IBM Plex Sans Light" w:hAnsi="IBM Plex Sans Light"/>
        </w:rPr>
        <w:t>The use of the Logo for the purposes of Generic communication or promotional communication on a Source Product is only granted insofar as the Operator uses the Logo primarily on the Source Products, according to the methods and implementation deadlines provided for in the Conditions of Use. Under no circumstances shall the Operator be authorized to use the Logo solely for the purpose of communicating on or promoting the Source Products</w:t>
      </w:r>
      <w:r w:rsidR="00AD03B7">
        <w:rPr>
          <w:rFonts w:ascii="IBM Plex Sans Light" w:hAnsi="IBM Plex Sans Light"/>
        </w:rPr>
        <w:t>.</w:t>
      </w:r>
    </w:p>
    <w:p w14:paraId="349A8FF7" w14:textId="0A0659A0" w:rsidR="009D69E0" w:rsidRPr="00AD03B7" w:rsidRDefault="009D69E0" w:rsidP="00AD03B7">
      <w:pPr>
        <w:pStyle w:val="Heading2"/>
      </w:pPr>
      <w:bookmarkStart w:id="15" w:name="_Toc217914501"/>
      <w:r w:rsidRPr="009D69E0">
        <w:t>5.2. Rights to use the Logo in relation with the Distributed Products</w:t>
      </w:r>
      <w:bookmarkEnd w:id="15"/>
      <w:r w:rsidRPr="009D69E0">
        <w:t xml:space="preserve"> </w:t>
      </w:r>
    </w:p>
    <w:p w14:paraId="7D06C231" w14:textId="0EF37F88" w:rsidR="009D69E0" w:rsidRPr="009D69E0" w:rsidRDefault="009D69E0" w:rsidP="00AD03B7">
      <w:pPr>
        <w:rPr>
          <w:rFonts w:ascii="IBM Plex Sans Light" w:hAnsi="IBM Plex Sans Light"/>
        </w:rPr>
      </w:pPr>
      <w:r w:rsidRPr="009D69E0">
        <w:rPr>
          <w:rFonts w:ascii="IBM Plex Sans Light" w:hAnsi="IBM Plex Sans Light"/>
        </w:rPr>
        <w:t xml:space="preserve">The right to use the Logo in relation with the Distributed Products is granted by the </w:t>
      </w:r>
      <w:r w:rsidR="00AD03B7">
        <w:rPr>
          <w:rFonts w:ascii="IBM Plex Sans Light" w:hAnsi="IBM Plex Sans Light"/>
        </w:rPr>
        <w:t>Abu Dhabi Quality and Conformity Council</w:t>
      </w:r>
      <w:r w:rsidRPr="009D69E0">
        <w:rPr>
          <w:rFonts w:ascii="IBM Plex Sans Light" w:hAnsi="IBM Plex Sans Light"/>
        </w:rPr>
        <w:t xml:space="preserve"> to the Distributor, from the expiry of period from the receipt of appropriate prior notices and provided that the Distributor makes a lawful commercial use of the Logo in accordance with its rights over the Distributed Products:</w:t>
      </w:r>
    </w:p>
    <w:p w14:paraId="2064B5F3" w14:textId="0B10962F" w:rsidR="00AD03B7" w:rsidRDefault="00AD03B7" w:rsidP="00AD03B7">
      <w:pPr>
        <w:pStyle w:val="ListParagraph"/>
        <w:numPr>
          <w:ilvl w:val="0"/>
          <w:numId w:val="23"/>
        </w:numPr>
        <w:rPr>
          <w:rFonts w:ascii="IBM Plex Sans Light" w:hAnsi="IBM Plex Sans Light"/>
        </w:rPr>
      </w:pPr>
      <w:r>
        <w:rPr>
          <w:rFonts w:ascii="IBM Plex Sans Light" w:hAnsi="IBM Plex Sans Light"/>
        </w:rPr>
        <w:t>P</w:t>
      </w:r>
      <w:r w:rsidR="009D69E0" w:rsidRPr="00AD03B7">
        <w:rPr>
          <w:rFonts w:ascii="IBM Plex Sans Light" w:hAnsi="IBM Plex Sans Light"/>
        </w:rPr>
        <w:t>rimarily, to be used in relation with the Distributed Products (without affixing the Logo on the Distributed Products themselves), provided compliance with (i) the intellectual property rights of the Rights</w:t>
      </w:r>
      <w:r>
        <w:rPr>
          <w:rFonts w:ascii="IBM Plex Sans Light" w:hAnsi="IBM Plex Sans Light"/>
        </w:rPr>
        <w:t xml:space="preserve"> Owner</w:t>
      </w:r>
      <w:r w:rsidR="009D69E0" w:rsidRPr="00AD03B7">
        <w:rPr>
          <w:rFonts w:ascii="IBM Plex Sans Light" w:hAnsi="IBM Plex Sans Light"/>
        </w:rPr>
        <w:t xml:space="preserve"> and/or Third-Party Rights</w:t>
      </w:r>
      <w:r>
        <w:rPr>
          <w:rFonts w:ascii="IBM Plex Sans Light" w:hAnsi="IBM Plex Sans Light"/>
        </w:rPr>
        <w:t xml:space="preserve"> owner</w:t>
      </w:r>
      <w:r w:rsidR="009D69E0" w:rsidRPr="00AD03B7">
        <w:rPr>
          <w:rFonts w:ascii="IBM Plex Sans Light" w:hAnsi="IBM Plex Sans Light"/>
        </w:rPr>
        <w:t xml:space="preserve"> and (ii) </w:t>
      </w:r>
      <w:r w:rsidR="009D69E0" w:rsidRPr="00AD03B7">
        <w:rPr>
          <w:rFonts w:ascii="IBM Plex Sans Light" w:hAnsi="IBM Plex Sans Light"/>
          <w:highlight w:val="yellow"/>
        </w:rPr>
        <w:t xml:space="preserve">the conditions of </w:t>
      </w:r>
      <w:r w:rsidRPr="00AD03B7">
        <w:rPr>
          <w:rFonts w:ascii="IBM Plex Sans Light" w:hAnsi="IBM Plex Sans Light"/>
          <w:highlight w:val="yellow"/>
        </w:rPr>
        <w:t>Clause</w:t>
      </w:r>
      <w:r w:rsidR="009D69E0" w:rsidRPr="00AD03B7">
        <w:rPr>
          <w:rFonts w:ascii="IBM Plex Sans Light" w:hAnsi="IBM Plex Sans Light"/>
          <w:highlight w:val="yellow"/>
        </w:rPr>
        <w:t xml:space="preserve"> </w:t>
      </w:r>
      <w:proofErr w:type="gramStart"/>
      <w:r w:rsidR="009D69E0" w:rsidRPr="00AD03B7">
        <w:rPr>
          <w:rFonts w:ascii="IBM Plex Sans Light" w:hAnsi="IBM Plex Sans Light"/>
          <w:highlight w:val="yellow"/>
        </w:rPr>
        <w:t>6.2</w:t>
      </w:r>
      <w:r w:rsidR="009D69E0" w:rsidRPr="00AD03B7">
        <w:rPr>
          <w:rFonts w:ascii="IBM Plex Sans Light" w:hAnsi="IBM Plex Sans Light"/>
        </w:rPr>
        <w:t>;</w:t>
      </w:r>
      <w:proofErr w:type="gramEnd"/>
    </w:p>
    <w:p w14:paraId="66A0B9AF" w14:textId="511D0C47" w:rsidR="009D69E0" w:rsidRPr="00AD03B7" w:rsidRDefault="00AD03B7" w:rsidP="00AD03B7">
      <w:pPr>
        <w:pStyle w:val="ListParagraph"/>
        <w:numPr>
          <w:ilvl w:val="0"/>
          <w:numId w:val="23"/>
        </w:numPr>
        <w:rPr>
          <w:rFonts w:ascii="IBM Plex Sans Light" w:hAnsi="IBM Plex Sans Light"/>
        </w:rPr>
      </w:pPr>
      <w:r>
        <w:rPr>
          <w:rFonts w:ascii="IBM Plex Sans Light" w:hAnsi="IBM Plex Sans Light"/>
        </w:rPr>
        <w:t>C</w:t>
      </w:r>
      <w:r w:rsidR="009D69E0" w:rsidRPr="00AD03B7">
        <w:rPr>
          <w:rFonts w:ascii="IBM Plex Sans Light" w:hAnsi="IBM Plex Sans Light"/>
        </w:rPr>
        <w:t xml:space="preserve">ollaterally, for the purposes of Generic communication or promotional communication on a Distributed Product in accordance with the conditions of </w:t>
      </w:r>
      <w:r w:rsidRPr="00AD03B7">
        <w:rPr>
          <w:rFonts w:ascii="IBM Plex Sans Light" w:hAnsi="IBM Plex Sans Light"/>
          <w:highlight w:val="yellow"/>
        </w:rPr>
        <w:t xml:space="preserve">Clause </w:t>
      </w:r>
      <w:r w:rsidR="009D69E0" w:rsidRPr="00AD03B7">
        <w:rPr>
          <w:rFonts w:ascii="IBM Plex Sans Light" w:hAnsi="IBM Plex Sans Light"/>
          <w:highlight w:val="yellow"/>
        </w:rPr>
        <w:t>7</w:t>
      </w:r>
      <w:r w:rsidR="009D69E0" w:rsidRPr="00AD03B7">
        <w:rPr>
          <w:rFonts w:ascii="IBM Plex Sans Light" w:hAnsi="IBM Plex Sans Light"/>
        </w:rPr>
        <w:t>.</w:t>
      </w:r>
    </w:p>
    <w:p w14:paraId="18015EE3" w14:textId="3F005753" w:rsidR="00127C46" w:rsidRDefault="009D69E0" w:rsidP="009D69E0">
      <w:pPr>
        <w:rPr>
          <w:rFonts w:ascii="IBM Plex Sans Light" w:hAnsi="IBM Plex Sans Light"/>
        </w:rPr>
      </w:pPr>
      <w:r w:rsidRPr="009D69E0">
        <w:rPr>
          <w:rFonts w:ascii="IBM Plex Sans Light" w:hAnsi="IBM Plex Sans Light"/>
        </w:rPr>
        <w:t>The right to use the Logo for the purposes of Generic communication or promotional communication on a Distributed Product is only granted to the extent that the Distributor uses the Logo primarily in connection with the Distributed Products and according to the terms and implementation deadlines provided for in the Conditions of Use. Under no circumstances shall the Distributor be authorized (i) to use the Logo solely to for Generic communication or promotional communication of the Distributed Products (e.g., temporary use in a catalogue without primary use of the Logo in relation with the Distributed Products) or (ii) to use the Logo for Distributed Products as long as the time period from the receipt of the prior notices has not expired.</w:t>
      </w:r>
    </w:p>
    <w:p w14:paraId="076A8FB9" w14:textId="77777777" w:rsidR="006D3763" w:rsidRPr="006D3763" w:rsidRDefault="006D3763" w:rsidP="006D3763">
      <w:pPr>
        <w:pStyle w:val="Heading2"/>
      </w:pPr>
      <w:bookmarkStart w:id="16" w:name="_Toc217914502"/>
      <w:r w:rsidRPr="006D3763">
        <w:t>5.3. Non-exclusivity</w:t>
      </w:r>
      <w:bookmarkEnd w:id="16"/>
      <w:r w:rsidRPr="006D3763">
        <w:t xml:space="preserve"> </w:t>
      </w:r>
    </w:p>
    <w:p w14:paraId="262D247E" w14:textId="30F5819F" w:rsidR="006D3763" w:rsidRPr="006D3763" w:rsidRDefault="006D3763" w:rsidP="006D3763">
      <w:pPr>
        <w:rPr>
          <w:rFonts w:ascii="IBM Plex Sans Light" w:hAnsi="IBM Plex Sans Light"/>
        </w:rPr>
      </w:pPr>
      <w:r w:rsidRPr="006D3763">
        <w:rPr>
          <w:rFonts w:ascii="IBM Plex Sans Light" w:hAnsi="IBM Plex Sans Light"/>
        </w:rPr>
        <w:t xml:space="preserve">The Conditions of Use do not give any exclusive right to use the Nutri-mark to the benefit of the Operator.  </w:t>
      </w:r>
    </w:p>
    <w:p w14:paraId="515EEF24" w14:textId="77777777" w:rsidR="006D3763" w:rsidRPr="006D3763" w:rsidRDefault="006D3763" w:rsidP="006D3763">
      <w:pPr>
        <w:pStyle w:val="Heading2"/>
      </w:pPr>
      <w:bookmarkStart w:id="17" w:name="_Toc217914503"/>
      <w:r w:rsidRPr="006D3763">
        <w:t>5.4. Personal licenses</w:t>
      </w:r>
      <w:bookmarkEnd w:id="17"/>
      <w:r w:rsidRPr="006D3763">
        <w:t xml:space="preserve"> </w:t>
      </w:r>
    </w:p>
    <w:p w14:paraId="736E1A1B" w14:textId="0FABBF94" w:rsidR="006D3763" w:rsidRPr="006D3763" w:rsidRDefault="006D3763" w:rsidP="006D3763">
      <w:pPr>
        <w:rPr>
          <w:rFonts w:ascii="IBM Plex Sans Light" w:hAnsi="IBM Plex Sans Light"/>
        </w:rPr>
      </w:pPr>
      <w:r w:rsidRPr="006D3763">
        <w:rPr>
          <w:rFonts w:ascii="IBM Plex Sans Light" w:hAnsi="IBM Plex Sans Light"/>
        </w:rPr>
        <w:t>The right(s) to use the Nutri-mark is strictly personal. Under no circumstances may it be transferred or transmitted by any means whatsoever.</w:t>
      </w:r>
    </w:p>
    <w:p w14:paraId="476ED910" w14:textId="77777777" w:rsidR="006D3763" w:rsidRPr="006D3763" w:rsidRDefault="006D3763" w:rsidP="006D3763">
      <w:pPr>
        <w:rPr>
          <w:rFonts w:ascii="IBM Plex Sans Light" w:hAnsi="IBM Plex Sans Light"/>
        </w:rPr>
      </w:pPr>
      <w:r w:rsidRPr="006D3763">
        <w:rPr>
          <w:rFonts w:ascii="IBM Plex Sans Light" w:hAnsi="IBM Plex Sans Light"/>
        </w:rPr>
        <w:t xml:space="preserve"> </w:t>
      </w:r>
    </w:p>
    <w:p w14:paraId="028A1422" w14:textId="77777777" w:rsidR="006D3763" w:rsidRPr="006D3763" w:rsidRDefault="006D3763" w:rsidP="00AF01B2">
      <w:pPr>
        <w:pStyle w:val="Heading2"/>
      </w:pPr>
      <w:bookmarkStart w:id="18" w:name="_Toc217914504"/>
      <w:r w:rsidRPr="006D3763">
        <w:lastRenderedPageBreak/>
        <w:t>5.5. Financial conditions</w:t>
      </w:r>
      <w:bookmarkEnd w:id="18"/>
      <w:r w:rsidRPr="006D3763">
        <w:t xml:space="preserve"> </w:t>
      </w:r>
    </w:p>
    <w:p w14:paraId="53B02987" w14:textId="2AAC5BFF" w:rsidR="00FA299E" w:rsidRDefault="006D3763" w:rsidP="006D3763">
      <w:pPr>
        <w:rPr>
          <w:rFonts w:ascii="IBM Plex Sans Light" w:hAnsi="IBM Plex Sans Light"/>
        </w:rPr>
      </w:pPr>
      <w:r w:rsidRPr="006D3763">
        <w:rPr>
          <w:rFonts w:ascii="IBM Plex Sans Light" w:hAnsi="IBM Plex Sans Light"/>
        </w:rPr>
        <w:t>The right(s) to use the Nutri-mark is granted to the Operator free of charge.</w:t>
      </w:r>
    </w:p>
    <w:p w14:paraId="2AAF7B2F" w14:textId="75131A8B" w:rsidR="002E3034" w:rsidRPr="002E3034" w:rsidRDefault="002E3034" w:rsidP="008E1023">
      <w:pPr>
        <w:pStyle w:val="Heading1"/>
        <w:numPr>
          <w:ilvl w:val="0"/>
          <w:numId w:val="16"/>
        </w:numPr>
      </w:pPr>
      <w:bookmarkStart w:id="19" w:name="_Toc217914505"/>
      <w:r>
        <w:t>Conditions of Use of the Classifying Logo</w:t>
      </w:r>
      <w:bookmarkEnd w:id="19"/>
    </w:p>
    <w:p w14:paraId="1F071715" w14:textId="2122ED4E" w:rsidR="008E1023" w:rsidRPr="008E1023" w:rsidRDefault="008E1023" w:rsidP="008E1023">
      <w:pPr>
        <w:pStyle w:val="Heading2"/>
      </w:pPr>
      <w:bookmarkStart w:id="20" w:name="_Toc217914506"/>
      <w:r w:rsidRPr="008E1023">
        <w:t>6.1. Specific conditions for Source Products</w:t>
      </w:r>
      <w:bookmarkEnd w:id="20"/>
      <w:r w:rsidRPr="008E1023">
        <w:t xml:space="preserve"> </w:t>
      </w:r>
    </w:p>
    <w:p w14:paraId="0E5501CD" w14:textId="4B12C866" w:rsidR="008E1023" w:rsidRPr="008E1023" w:rsidRDefault="008E1023" w:rsidP="008E1023">
      <w:pPr>
        <w:pStyle w:val="Heading3"/>
      </w:pPr>
      <w:bookmarkStart w:id="21" w:name="_Toc217914507"/>
      <w:r w:rsidRPr="008E1023">
        <w:t>6.1.1 Scope of application</w:t>
      </w:r>
      <w:bookmarkEnd w:id="21"/>
    </w:p>
    <w:p w14:paraId="2B70F9AD" w14:textId="5D483A43" w:rsidR="008E1023" w:rsidRPr="00EC6B4D" w:rsidRDefault="008E1023" w:rsidP="008E1023">
      <w:pPr>
        <w:rPr>
          <w:rFonts w:ascii="IBM Plex Sans Light" w:hAnsi="IBM Plex Sans Light"/>
          <w:strike/>
        </w:rPr>
      </w:pPr>
      <w:r w:rsidRPr="00EC6B4D">
        <w:rPr>
          <w:rFonts w:ascii="IBM Plex Sans Light" w:hAnsi="IBM Plex Sans Light"/>
          <w:strike/>
          <w:highlight w:val="red"/>
        </w:rPr>
        <w:t>If the Rights</w:t>
      </w:r>
      <w:r w:rsidRPr="00EC6B4D">
        <w:rPr>
          <w:rFonts w:ascii="IBM Plex Sans Light" w:hAnsi="IBM Plex Sans Light"/>
          <w:strike/>
          <w:highlight w:val="red"/>
        </w:rPr>
        <w:t xml:space="preserve"> Owner</w:t>
      </w:r>
      <w:r w:rsidRPr="00EC6B4D">
        <w:rPr>
          <w:rFonts w:ascii="IBM Plex Sans Light" w:hAnsi="IBM Plex Sans Light"/>
          <w:strike/>
          <w:highlight w:val="red"/>
        </w:rPr>
        <w:t xml:space="preserve"> decides to use the Classifying Logo on one or more of its trademarks in application of article 5.1 of the Conditions of Use, the Operator must use it on </w:t>
      </w:r>
      <w:proofErr w:type="gramStart"/>
      <w:r w:rsidRPr="00EC6B4D">
        <w:rPr>
          <w:rFonts w:ascii="IBM Plex Sans Light" w:hAnsi="IBM Plex Sans Light"/>
          <w:strike/>
          <w:highlight w:val="red"/>
        </w:rPr>
        <w:t>all  Products</w:t>
      </w:r>
      <w:proofErr w:type="gramEnd"/>
      <w:r w:rsidRPr="00EC6B4D">
        <w:rPr>
          <w:rFonts w:ascii="IBM Plex Sans Light" w:hAnsi="IBM Plex Sans Light"/>
          <w:strike/>
          <w:highlight w:val="red"/>
        </w:rPr>
        <w:t xml:space="preserve"> that it markets under its trademark(s) registered to the Conditions of Use.</w:t>
      </w:r>
      <w:r w:rsidRPr="00EC6B4D">
        <w:rPr>
          <w:rFonts w:ascii="IBM Plex Sans Light" w:hAnsi="IBM Plex Sans Light"/>
          <w:strike/>
        </w:rPr>
        <w:t xml:space="preserve">  </w:t>
      </w:r>
    </w:p>
    <w:p w14:paraId="69839FDF" w14:textId="27F0CC4C" w:rsidR="008E1023" w:rsidRPr="00B10055" w:rsidRDefault="008E1023" w:rsidP="00B10055">
      <w:pPr>
        <w:rPr>
          <w:rFonts w:ascii="IBM Plex Sans Light" w:hAnsi="IBM Plex Sans Light"/>
          <w:strike/>
        </w:rPr>
      </w:pPr>
      <w:r w:rsidRPr="00B10055">
        <w:rPr>
          <w:rFonts w:ascii="IBM Plex Sans Light" w:hAnsi="IBM Plex Sans Light"/>
          <w:strike/>
          <w:highlight w:val="red"/>
        </w:rPr>
        <w:t xml:space="preserve">The Operator enjoys a 24-month </w:t>
      </w:r>
      <w:proofErr w:type="gramStart"/>
      <w:r w:rsidRPr="00B10055">
        <w:rPr>
          <w:rFonts w:ascii="IBM Plex Sans Light" w:hAnsi="IBM Plex Sans Light"/>
          <w:strike/>
          <w:highlight w:val="red"/>
        </w:rPr>
        <w:t>time period</w:t>
      </w:r>
      <w:proofErr w:type="gramEnd"/>
      <w:r w:rsidRPr="00B10055">
        <w:rPr>
          <w:rFonts w:ascii="IBM Plex Sans Light" w:hAnsi="IBM Plex Sans Light"/>
          <w:strike/>
          <w:highlight w:val="red"/>
        </w:rPr>
        <w:t xml:space="preserve"> from the date of its registration to the </w:t>
      </w:r>
      <w:r w:rsidR="00EC6B4D" w:rsidRPr="00B10055">
        <w:rPr>
          <w:rFonts w:ascii="IBM Plex Sans Light" w:hAnsi="IBM Plex Sans Light"/>
          <w:strike/>
          <w:highlight w:val="red"/>
        </w:rPr>
        <w:t>Abu Dhabi Quality and Conformity Council</w:t>
      </w:r>
      <w:r w:rsidRPr="00B10055">
        <w:rPr>
          <w:rFonts w:ascii="IBM Plex Sans Light" w:hAnsi="IBM Plex Sans Light"/>
          <w:strike/>
          <w:highlight w:val="red"/>
        </w:rPr>
        <w:t xml:space="preserve"> </w:t>
      </w:r>
      <w:proofErr w:type="gramStart"/>
      <w:r w:rsidRPr="00B10055">
        <w:rPr>
          <w:rFonts w:ascii="IBM Plex Sans Light" w:hAnsi="IBM Plex Sans Light"/>
          <w:strike/>
          <w:highlight w:val="red"/>
        </w:rPr>
        <w:t>in order to</w:t>
      </w:r>
      <w:proofErr w:type="gramEnd"/>
      <w:r w:rsidRPr="00B10055">
        <w:rPr>
          <w:rFonts w:ascii="IBM Plex Sans Light" w:hAnsi="IBM Plex Sans Light"/>
          <w:strike/>
          <w:highlight w:val="red"/>
        </w:rPr>
        <w:t xml:space="preserve"> comply with all the provisions of the Conditions of Use for Source Products. If the number of references involved is greater than or equal to 2000, this </w:t>
      </w:r>
      <w:proofErr w:type="gramStart"/>
      <w:r w:rsidRPr="00B10055">
        <w:rPr>
          <w:rFonts w:ascii="IBM Plex Sans Light" w:hAnsi="IBM Plex Sans Light"/>
          <w:strike/>
          <w:highlight w:val="red"/>
        </w:rPr>
        <w:t>time period</w:t>
      </w:r>
      <w:proofErr w:type="gramEnd"/>
      <w:r w:rsidRPr="00B10055">
        <w:rPr>
          <w:rFonts w:ascii="IBM Plex Sans Light" w:hAnsi="IBM Plex Sans Light"/>
          <w:strike/>
          <w:highlight w:val="red"/>
        </w:rPr>
        <w:t xml:space="preserve"> is extended to 36 months, with a threshold of 80% of the products affixing the Classifying Logo within 24 months</w:t>
      </w:r>
    </w:p>
    <w:p w14:paraId="03F0ACC5" w14:textId="425E9C3D" w:rsidR="008E1023" w:rsidRPr="008E1023" w:rsidRDefault="008E1023" w:rsidP="00B10055">
      <w:pPr>
        <w:rPr>
          <w:rFonts w:ascii="IBM Plex Sans Light" w:hAnsi="IBM Plex Sans Light"/>
        </w:rPr>
      </w:pPr>
      <w:r w:rsidRPr="00B10055">
        <w:rPr>
          <w:rFonts w:ascii="IBM Plex Sans Light" w:hAnsi="IBM Plex Sans Light"/>
          <w:highlight w:val="red"/>
        </w:rPr>
        <w:t>Promotional communications in connection with a Source Product must necessarily use the appropriate Classifying Logo, in accordance with the conditions of Article 7 below</w:t>
      </w:r>
    </w:p>
    <w:p w14:paraId="5838BF64" w14:textId="00C5799C" w:rsidR="008E1023" w:rsidRPr="00B10055" w:rsidRDefault="008E1023" w:rsidP="00B10055">
      <w:pPr>
        <w:pStyle w:val="Heading3"/>
      </w:pPr>
      <w:bookmarkStart w:id="22" w:name="_Toc217914508"/>
      <w:r w:rsidRPr="008E1023">
        <w:t>6.1.2 Choice of the Classifying Logo on the Source Products</w:t>
      </w:r>
      <w:bookmarkEnd w:id="22"/>
      <w:r w:rsidRPr="008E1023">
        <w:t xml:space="preserve"> </w:t>
      </w:r>
    </w:p>
    <w:p w14:paraId="43D21245" w14:textId="2374FA57" w:rsidR="008E1023" w:rsidRPr="00FF1A64" w:rsidRDefault="008E1023" w:rsidP="00FF1A64">
      <w:pPr>
        <w:pStyle w:val="ListParagraph"/>
        <w:numPr>
          <w:ilvl w:val="0"/>
          <w:numId w:val="24"/>
        </w:numPr>
        <w:rPr>
          <w:rFonts w:ascii="IBM Plex Sans Light" w:hAnsi="IBM Plex Sans Light"/>
        </w:rPr>
      </w:pPr>
      <w:r w:rsidRPr="00FF1A64">
        <w:rPr>
          <w:rFonts w:ascii="IBM Plex Sans Light" w:hAnsi="IBM Plex Sans Light"/>
        </w:rPr>
        <w:t xml:space="preserve">Exclusive use of the Classifying Logo  </w:t>
      </w:r>
    </w:p>
    <w:p w14:paraId="6D13CA7D" w14:textId="70E6C915" w:rsidR="008E1023" w:rsidRPr="008E1023" w:rsidRDefault="008E1023" w:rsidP="008E1023">
      <w:pPr>
        <w:rPr>
          <w:rFonts w:ascii="IBM Plex Sans Light" w:hAnsi="IBM Plex Sans Light"/>
        </w:rPr>
      </w:pPr>
      <w:r w:rsidRPr="008E1023">
        <w:rPr>
          <w:rFonts w:ascii="IBM Plex Sans Light" w:hAnsi="IBM Plex Sans Light"/>
        </w:rPr>
        <w:t>The primary use of the Nutri</w:t>
      </w:r>
      <w:r w:rsidR="00B10055">
        <w:rPr>
          <w:rFonts w:ascii="IBM Plex Sans Light" w:hAnsi="IBM Plex Sans Light"/>
        </w:rPr>
        <w:t>-</w:t>
      </w:r>
      <w:r w:rsidRPr="008E1023">
        <w:rPr>
          <w:rFonts w:ascii="IBM Plex Sans Light" w:hAnsi="IBM Plex Sans Light"/>
        </w:rPr>
        <w:t>mark</w:t>
      </w:r>
      <w:r w:rsidR="00FF1A64">
        <w:rPr>
          <w:rFonts w:ascii="IBM Plex Sans Light" w:hAnsi="IBM Plex Sans Light"/>
        </w:rPr>
        <w:t xml:space="preserve"> </w:t>
      </w:r>
      <w:r w:rsidRPr="008E1023">
        <w:rPr>
          <w:rFonts w:ascii="IBM Plex Sans Light" w:hAnsi="IBM Plex Sans Light"/>
        </w:rPr>
        <w:t>must be as a Classifying Logo. In no event shall the Operator affix neither the Neutral Logo nor the word sign “Nutri-Score” without the graphic elements of the Classifying Logo on its Source Products.</w:t>
      </w:r>
    </w:p>
    <w:p w14:paraId="1F9D9E71" w14:textId="353EB3AE" w:rsidR="008E1023" w:rsidRPr="00FF1A64" w:rsidRDefault="008E1023" w:rsidP="00FF1A64">
      <w:pPr>
        <w:pStyle w:val="ListParagraph"/>
        <w:numPr>
          <w:ilvl w:val="0"/>
          <w:numId w:val="24"/>
        </w:numPr>
        <w:rPr>
          <w:rFonts w:ascii="IBM Plex Sans Light" w:hAnsi="IBM Plex Sans Light"/>
        </w:rPr>
      </w:pPr>
      <w:r w:rsidRPr="00FF1A64">
        <w:rPr>
          <w:rFonts w:ascii="IBM Plex Sans Light" w:hAnsi="IBM Plex Sans Light"/>
        </w:rPr>
        <w:t xml:space="preserve">Classification of the Product in the nutritional scale </w:t>
      </w:r>
    </w:p>
    <w:p w14:paraId="14B1BA7B" w14:textId="77777777" w:rsidR="006F6558" w:rsidRDefault="008E1023" w:rsidP="006F6558">
      <w:pPr>
        <w:rPr>
          <w:rFonts w:ascii="IBM Plex Sans Light" w:hAnsi="IBM Plex Sans Light"/>
        </w:rPr>
      </w:pPr>
      <w:r w:rsidRPr="008E1023">
        <w:rPr>
          <w:rFonts w:ascii="IBM Plex Sans Light" w:hAnsi="IBM Plex Sans Light"/>
        </w:rPr>
        <w:t xml:space="preserve">The choice of the appropriate Classifying Logo for each Source Product is determined by the Operator in accordance with the Specifications defined in </w:t>
      </w:r>
      <w:r w:rsidR="009E6138" w:rsidRPr="009E6138">
        <w:rPr>
          <w:rFonts w:ascii="IBM Plex Sans Light" w:hAnsi="IBM Plex Sans Light"/>
          <w:highlight w:val="yellow"/>
        </w:rPr>
        <w:t>Annex</w:t>
      </w:r>
      <w:r w:rsidRPr="009E6138">
        <w:rPr>
          <w:rFonts w:ascii="IBM Plex Sans Light" w:hAnsi="IBM Plex Sans Light"/>
          <w:highlight w:val="yellow"/>
        </w:rPr>
        <w:t xml:space="preserve"> 1: Specifications</w:t>
      </w:r>
      <w:r w:rsidRPr="008E1023">
        <w:rPr>
          <w:rFonts w:ascii="IBM Plex Sans Light" w:hAnsi="IBM Plex Sans Light"/>
        </w:rPr>
        <w:t>. The use of the Classifying Logo is inseparable from the calculation of the nutritional score of each Product and its result, in accordance with these Specifications. The Operator is solely responsible for calculating the nutritional score.</w:t>
      </w:r>
    </w:p>
    <w:p w14:paraId="3B77E4BF" w14:textId="77777777" w:rsidR="00EA1C81" w:rsidRPr="00EA1C81" w:rsidRDefault="00EA1C81" w:rsidP="00EA1C81">
      <w:pPr>
        <w:pStyle w:val="Heading3"/>
      </w:pPr>
      <w:bookmarkStart w:id="23" w:name="_Toc217914509"/>
      <w:r w:rsidRPr="00EA1C81">
        <w:t>6.1.3 License to use the Classifying Logo on the Source Products for Distributors</w:t>
      </w:r>
      <w:bookmarkEnd w:id="23"/>
      <w:r w:rsidRPr="00EA1C81">
        <w:t xml:space="preserve"> </w:t>
      </w:r>
    </w:p>
    <w:p w14:paraId="705649F7" w14:textId="7FBB7A0C" w:rsidR="00EA1C81" w:rsidRPr="00EA1C81" w:rsidRDefault="00EA1C81" w:rsidP="00EA1C81">
      <w:pPr>
        <w:rPr>
          <w:rFonts w:ascii="IBM Plex Sans Light" w:hAnsi="IBM Plex Sans Light"/>
        </w:rPr>
      </w:pPr>
      <w:r w:rsidRPr="00EA1C81">
        <w:rPr>
          <w:rFonts w:ascii="IBM Plex Sans Light" w:hAnsi="IBM Plex Sans Light"/>
        </w:rPr>
        <w:t xml:space="preserve">Once the prior notice of Distributor under </w:t>
      </w:r>
      <w:r w:rsidR="006B4098">
        <w:rPr>
          <w:rFonts w:ascii="IBM Plex Sans Light" w:hAnsi="IBM Plex Sans Light"/>
        </w:rPr>
        <w:t>Clause</w:t>
      </w:r>
      <w:r w:rsidRPr="00EA1C81">
        <w:rPr>
          <w:rFonts w:ascii="IBM Plex Sans Light" w:hAnsi="IBM Plex Sans Light"/>
        </w:rPr>
        <w:t xml:space="preserve"> 4.3 expires, the Rights</w:t>
      </w:r>
      <w:r>
        <w:rPr>
          <w:rFonts w:ascii="IBM Plex Sans Light" w:hAnsi="IBM Plex Sans Light"/>
        </w:rPr>
        <w:t xml:space="preserve"> Owner</w:t>
      </w:r>
      <w:r w:rsidRPr="00EA1C81">
        <w:rPr>
          <w:rFonts w:ascii="IBM Plex Sans Light" w:hAnsi="IBM Plex Sans Light"/>
        </w:rPr>
        <w:t xml:space="preserve"> grants to the Distributors (i) registered under these Conditions of Use and (ii) having the rights to commercially use the relevant Source Products, a limited, non-exclusive, non-transferable, irrevocable, non-assignable right to use the image and the name of the Source Products in association with their respective Classifying Logos, to the exclusion of any and all sub-licenses, for the sole purposes of exercising the rights to use the Logo, free of charge, worldwide and for the duration of the Rights</w:t>
      </w:r>
      <w:r w:rsidR="003A4E77">
        <w:rPr>
          <w:rFonts w:ascii="IBM Plex Sans Light" w:hAnsi="IBM Plex Sans Light"/>
        </w:rPr>
        <w:t xml:space="preserve"> Owner</w:t>
      </w:r>
      <w:r w:rsidRPr="00EA1C81">
        <w:rPr>
          <w:rFonts w:ascii="IBM Plex Sans Light" w:hAnsi="IBM Plex Sans Light"/>
        </w:rPr>
        <w:t>’s registration to the Conditions of Use. Pursuant to this license of use, the Distributors may use the Source Products as Distributed Products, with the Classifying Logos attributed by the Rights</w:t>
      </w:r>
      <w:r w:rsidR="002A41E9">
        <w:rPr>
          <w:rFonts w:ascii="IBM Plex Sans Light" w:hAnsi="IBM Plex Sans Light"/>
        </w:rPr>
        <w:t xml:space="preserve"> Owners</w:t>
      </w:r>
      <w:r w:rsidRPr="00EA1C81">
        <w:rPr>
          <w:rFonts w:ascii="IBM Plex Sans Light" w:hAnsi="IBM Plex Sans Light"/>
        </w:rPr>
        <w:t>.</w:t>
      </w:r>
    </w:p>
    <w:p w14:paraId="6B45B269" w14:textId="321DF259" w:rsidR="00EA1C81" w:rsidRPr="002A41E9" w:rsidRDefault="00EA1C81" w:rsidP="002A41E9">
      <w:pPr>
        <w:pStyle w:val="Heading2"/>
      </w:pPr>
      <w:bookmarkStart w:id="24" w:name="_Toc217914510"/>
      <w:r w:rsidRPr="00EA1C81">
        <w:lastRenderedPageBreak/>
        <w:t>6.2. Conditions specific to the Distributed Products</w:t>
      </w:r>
      <w:bookmarkEnd w:id="24"/>
      <w:r w:rsidRPr="00EA1C81">
        <w:t xml:space="preserve"> </w:t>
      </w:r>
    </w:p>
    <w:p w14:paraId="34FCB16D" w14:textId="5E784219" w:rsidR="00EA1C81" w:rsidRPr="006B4098" w:rsidRDefault="00EA1C81" w:rsidP="006B4098">
      <w:pPr>
        <w:pStyle w:val="Heading3"/>
      </w:pPr>
      <w:bookmarkStart w:id="25" w:name="_Toc217914511"/>
      <w:r w:rsidRPr="00EA1C81">
        <w:t>6.2.1 Scope of application</w:t>
      </w:r>
      <w:bookmarkEnd w:id="25"/>
      <w:r w:rsidRPr="00EA1C81">
        <w:t xml:space="preserve"> </w:t>
      </w:r>
    </w:p>
    <w:p w14:paraId="7DC65465" w14:textId="1CB747C4" w:rsidR="00EA1C81" w:rsidRDefault="00EA1C81" w:rsidP="006B4098">
      <w:pPr>
        <w:rPr>
          <w:rFonts w:ascii="IBM Plex Sans Light" w:hAnsi="IBM Plex Sans Light"/>
        </w:rPr>
      </w:pPr>
      <w:r w:rsidRPr="00EA1C81">
        <w:rPr>
          <w:rFonts w:ascii="IBM Plex Sans Light" w:hAnsi="IBM Plex Sans Light"/>
        </w:rPr>
        <w:t xml:space="preserve">If the Distributor decides to use the Classifying Logo in relation with one or more Distributed Products in application of </w:t>
      </w:r>
      <w:r w:rsidR="006B4098">
        <w:rPr>
          <w:rFonts w:ascii="IBM Plex Sans Light" w:hAnsi="IBM Plex Sans Light"/>
        </w:rPr>
        <w:t>clause</w:t>
      </w:r>
      <w:r w:rsidRPr="00EA1C81">
        <w:rPr>
          <w:rFonts w:ascii="IBM Plex Sans Light" w:hAnsi="IBM Plex Sans Light"/>
        </w:rPr>
        <w:t xml:space="preserve"> 5.2 of the Conditions of Use, the Distributor must, before any exercise of either the right of use or the right of communication, use the Classifying Logo selected by the Rights</w:t>
      </w:r>
      <w:r w:rsidR="00593C34">
        <w:rPr>
          <w:rFonts w:ascii="IBM Plex Sans Light" w:hAnsi="IBM Plex Sans Light"/>
        </w:rPr>
        <w:t xml:space="preserve"> Owner</w:t>
      </w:r>
      <w:r w:rsidRPr="00EA1C81">
        <w:rPr>
          <w:rFonts w:ascii="IBM Plex Sans Light" w:hAnsi="IBM Plex Sans Light"/>
        </w:rPr>
        <w:t xml:space="preserve"> for these Distributed Products in application of the license of use granted by the Rights</w:t>
      </w:r>
      <w:r w:rsidR="00593C34">
        <w:rPr>
          <w:rFonts w:ascii="IBM Plex Sans Light" w:hAnsi="IBM Plex Sans Light"/>
        </w:rPr>
        <w:t xml:space="preserve"> Owner</w:t>
      </w:r>
      <w:r w:rsidRPr="00EA1C81">
        <w:rPr>
          <w:rFonts w:ascii="IBM Plex Sans Light" w:hAnsi="IBM Plex Sans Light"/>
        </w:rPr>
        <w:t xml:space="preserve"> under </w:t>
      </w:r>
      <w:r w:rsidR="006B4098">
        <w:rPr>
          <w:rFonts w:ascii="IBM Plex Sans Light" w:hAnsi="IBM Plex Sans Light"/>
        </w:rPr>
        <w:t>Clause</w:t>
      </w:r>
      <w:r w:rsidRPr="00EA1C81">
        <w:rPr>
          <w:rFonts w:ascii="IBM Plex Sans Light" w:hAnsi="IBM Plex Sans Light"/>
        </w:rPr>
        <w:t xml:space="preserve"> 6.1.3 of the Conditions of Use, as the Distributor is not entitled to assign another Classifying Logo than the one assigned by the Rights</w:t>
      </w:r>
      <w:r w:rsidR="00321EAA">
        <w:rPr>
          <w:rFonts w:ascii="IBM Plex Sans Light" w:hAnsi="IBM Plex Sans Light"/>
        </w:rPr>
        <w:t xml:space="preserve"> Owner </w:t>
      </w:r>
      <w:r w:rsidRPr="00EA1C81">
        <w:rPr>
          <w:rFonts w:ascii="IBM Plex Sans Light" w:hAnsi="IBM Plex Sans Light"/>
        </w:rPr>
        <w:t>to these Distributed Products.</w:t>
      </w:r>
    </w:p>
    <w:p w14:paraId="0C2B10DC" w14:textId="41B66D46" w:rsidR="00EC2ABE" w:rsidRDefault="00EC2ABE" w:rsidP="006B4098">
      <w:pPr>
        <w:rPr>
          <w:rFonts w:ascii="IBM Plex Sans Light" w:hAnsi="IBM Plex Sans Light"/>
        </w:rPr>
      </w:pPr>
      <w:r w:rsidRPr="00EC2ABE">
        <w:rPr>
          <w:rFonts w:ascii="IBM Plex Sans Light" w:hAnsi="IBM Plex Sans Light"/>
        </w:rPr>
        <w:t xml:space="preserve">If the rightsholder(s) of the intellectual property rights did not register under the Conditions of Use as Rightsholder(s), the Distributor must send prior notice to the said rightsholder(s) prior to any use of the Logo in relation with the Distributed Products, as stated in </w:t>
      </w:r>
      <w:r>
        <w:rPr>
          <w:rFonts w:ascii="IBM Plex Sans Light" w:hAnsi="IBM Plex Sans Light"/>
        </w:rPr>
        <w:t>Claus</w:t>
      </w:r>
      <w:r w:rsidRPr="00EC2ABE">
        <w:rPr>
          <w:rFonts w:ascii="IBM Plex Sans Light" w:hAnsi="IBM Plex Sans Light"/>
        </w:rPr>
        <w:t>e 4.3.</w:t>
      </w:r>
    </w:p>
    <w:p w14:paraId="0D3C1B2D" w14:textId="5FEDC18B" w:rsidR="00C854E3" w:rsidRPr="00C854E3" w:rsidRDefault="00C854E3" w:rsidP="00C854E3">
      <w:pPr>
        <w:pStyle w:val="Heading3"/>
      </w:pPr>
      <w:bookmarkStart w:id="26" w:name="_Toc217914512"/>
      <w:r w:rsidRPr="00C854E3">
        <w:t>6.2.2 Prior Notice of use to Third-Party Rights</w:t>
      </w:r>
      <w:r>
        <w:t xml:space="preserve"> Owner</w:t>
      </w:r>
      <w:bookmarkEnd w:id="26"/>
      <w:r w:rsidRPr="00C854E3">
        <w:t xml:space="preserve"> </w:t>
      </w:r>
    </w:p>
    <w:p w14:paraId="5508B72C" w14:textId="50D7CC8B" w:rsidR="00C854E3" w:rsidRPr="00C854E3" w:rsidRDefault="00C854E3" w:rsidP="00240059">
      <w:pPr>
        <w:rPr>
          <w:rFonts w:ascii="IBM Plex Sans Light" w:hAnsi="IBM Plex Sans Light"/>
        </w:rPr>
      </w:pPr>
      <w:r w:rsidRPr="00C854E3">
        <w:rPr>
          <w:rFonts w:ascii="IBM Plex Sans Light" w:hAnsi="IBM Plex Sans Light"/>
        </w:rPr>
        <w:t xml:space="preserve">The prior notice of </w:t>
      </w:r>
      <w:r>
        <w:rPr>
          <w:rFonts w:ascii="IBM Plex Sans Light" w:hAnsi="IBM Plex Sans Light"/>
        </w:rPr>
        <w:t>Clause</w:t>
      </w:r>
      <w:r w:rsidRPr="00C854E3">
        <w:rPr>
          <w:rFonts w:ascii="IBM Plex Sans Light" w:hAnsi="IBM Plex Sans Light"/>
        </w:rPr>
        <w:t xml:space="preserve"> 4.3 may notably include the list of categories of Distributed Products for which intellectual property rights belong to a third-party rights</w:t>
      </w:r>
      <w:r w:rsidR="002E67C7">
        <w:rPr>
          <w:rFonts w:ascii="IBM Plex Sans Light" w:hAnsi="IBM Plex Sans Light"/>
        </w:rPr>
        <w:t xml:space="preserve"> owner</w:t>
      </w:r>
      <w:r w:rsidRPr="00C854E3">
        <w:rPr>
          <w:rFonts w:ascii="IBM Plex Sans Light" w:hAnsi="IBM Plex Sans Light"/>
        </w:rPr>
        <w:t>(s) and which are targeted by the Distributor, the possibility for the Third-Party Rights</w:t>
      </w:r>
      <w:r w:rsidR="002E67C7">
        <w:rPr>
          <w:rFonts w:ascii="IBM Plex Sans Light" w:hAnsi="IBM Plex Sans Light"/>
        </w:rPr>
        <w:t xml:space="preserve"> owner</w:t>
      </w:r>
      <w:r w:rsidRPr="00C854E3">
        <w:rPr>
          <w:rFonts w:ascii="IBM Plex Sans Light" w:hAnsi="IBM Plex Sans Light"/>
        </w:rPr>
        <w:t xml:space="preserve"> to submit an Application as the Rights</w:t>
      </w:r>
      <w:r w:rsidR="002E67C7">
        <w:rPr>
          <w:rFonts w:ascii="IBM Plex Sans Light" w:hAnsi="IBM Plex Sans Light"/>
        </w:rPr>
        <w:t xml:space="preserve"> owner</w:t>
      </w:r>
      <w:r w:rsidRPr="00C854E3">
        <w:rPr>
          <w:rFonts w:ascii="IBM Plex Sans Light" w:hAnsi="IBM Plex Sans Light"/>
        </w:rPr>
        <w:t xml:space="preserve"> in order to determine the Classifying Logo of the Distributed Products and, if data is available to the Distributor, the details of the nutritional score calculated by the Distributor and the corresponding Classifying Logo that the Distributor intends to attribute to each Distributed Product. </w:t>
      </w:r>
    </w:p>
    <w:p w14:paraId="76448345" w14:textId="28775B23" w:rsidR="00402217" w:rsidRPr="00402217" w:rsidRDefault="00402217" w:rsidP="00402217">
      <w:pPr>
        <w:pStyle w:val="Heading3"/>
      </w:pPr>
      <w:bookmarkStart w:id="27" w:name="_Toc217914513"/>
      <w:r w:rsidRPr="00402217">
        <w:t>6.2.3 Choice of the Classifying Logo in relation with the Distributed Products</w:t>
      </w:r>
      <w:bookmarkEnd w:id="27"/>
      <w:r w:rsidRPr="00402217">
        <w:t xml:space="preserve"> </w:t>
      </w:r>
    </w:p>
    <w:p w14:paraId="181D11E2" w14:textId="7C86EE1C" w:rsidR="00402217" w:rsidRPr="00402217" w:rsidRDefault="00402217" w:rsidP="00402217">
      <w:pPr>
        <w:rPr>
          <w:rFonts w:ascii="IBM Plex Sans Light" w:hAnsi="IBM Plex Sans Light"/>
        </w:rPr>
      </w:pPr>
      <w:r w:rsidRPr="00402217">
        <w:rPr>
          <w:rFonts w:ascii="IBM Plex Sans Light" w:hAnsi="IBM Plex Sans Light"/>
        </w:rPr>
        <w:t xml:space="preserve">If the Distributor complies with </w:t>
      </w:r>
      <w:r>
        <w:rPr>
          <w:rFonts w:ascii="IBM Plex Sans Light" w:hAnsi="IBM Plex Sans Light"/>
        </w:rPr>
        <w:t>Clause</w:t>
      </w:r>
      <w:r w:rsidRPr="00402217">
        <w:rPr>
          <w:rFonts w:ascii="IBM Plex Sans Light" w:hAnsi="IBM Plex Sans Light"/>
        </w:rPr>
        <w:t xml:space="preserve"> 6.2.1 and, if applicable with </w:t>
      </w:r>
      <w:r>
        <w:rPr>
          <w:rFonts w:ascii="IBM Plex Sans Light" w:hAnsi="IBM Plex Sans Light"/>
        </w:rPr>
        <w:t>Clause</w:t>
      </w:r>
      <w:r w:rsidRPr="00402217">
        <w:rPr>
          <w:rFonts w:ascii="IBM Plex Sans Light" w:hAnsi="IBM Plex Sans Light"/>
        </w:rPr>
        <w:t xml:space="preserve"> 6.2.2, and has sufficient data to calculate the nutritional score in accordance with the Specifications, the Distributor may exercise the rights of Article 5.2 of the Conditions of Use in the following manner: </w:t>
      </w:r>
    </w:p>
    <w:p w14:paraId="7A68891D" w14:textId="127E61D7" w:rsidR="00402217" w:rsidRPr="00402217" w:rsidRDefault="00402217" w:rsidP="00402217">
      <w:pPr>
        <w:pStyle w:val="ListParagraph"/>
        <w:numPr>
          <w:ilvl w:val="0"/>
          <w:numId w:val="24"/>
        </w:numPr>
        <w:rPr>
          <w:rFonts w:ascii="IBM Plex Sans Light" w:hAnsi="IBM Plex Sans Light"/>
        </w:rPr>
      </w:pPr>
      <w:r>
        <w:rPr>
          <w:rFonts w:ascii="IBM Plex Sans Light" w:hAnsi="IBM Plex Sans Light"/>
        </w:rPr>
        <w:t>T</w:t>
      </w:r>
      <w:r w:rsidRPr="00402217">
        <w:rPr>
          <w:rFonts w:ascii="IBM Plex Sans Light" w:hAnsi="IBM Plex Sans Light"/>
        </w:rPr>
        <w:t>he Distributor may assign the Classifying Logo in relation with the Distributed Products (in particular</w:t>
      </w:r>
      <w:r>
        <w:rPr>
          <w:rFonts w:ascii="IBM Plex Sans Light" w:hAnsi="IBM Plex Sans Light"/>
        </w:rPr>
        <w:t>,</w:t>
      </w:r>
      <w:r w:rsidRPr="00402217">
        <w:rPr>
          <w:rFonts w:ascii="IBM Plex Sans Light" w:hAnsi="IBM Plex Sans Light"/>
        </w:rPr>
        <w:t xml:space="preserve"> by any labelling or shelf </w:t>
      </w:r>
      <w:r>
        <w:rPr>
          <w:rFonts w:ascii="IBM Plex Sans Light" w:hAnsi="IBM Plex Sans Light"/>
        </w:rPr>
        <w:t xml:space="preserve">signage </w:t>
      </w:r>
      <w:r w:rsidRPr="00402217">
        <w:rPr>
          <w:rFonts w:ascii="IBM Plex Sans Light" w:hAnsi="IBM Plex Sans Light"/>
        </w:rPr>
        <w:t xml:space="preserve">separated from the Distributed Products), but may not affix the Classifying Logo to the Distributed Products themselves; and </w:t>
      </w:r>
    </w:p>
    <w:p w14:paraId="00A830E7" w14:textId="3AC1EF3E" w:rsidR="00402217" w:rsidRPr="00402217" w:rsidRDefault="00402217" w:rsidP="00402217">
      <w:pPr>
        <w:pStyle w:val="ListParagraph"/>
        <w:numPr>
          <w:ilvl w:val="0"/>
          <w:numId w:val="24"/>
        </w:numPr>
        <w:rPr>
          <w:rFonts w:ascii="IBM Plex Sans Light" w:hAnsi="IBM Plex Sans Light"/>
        </w:rPr>
      </w:pPr>
      <w:r>
        <w:rPr>
          <w:rFonts w:ascii="IBM Plex Sans Light" w:hAnsi="IBM Plex Sans Light"/>
        </w:rPr>
        <w:t>T</w:t>
      </w:r>
      <w:r w:rsidRPr="00402217">
        <w:rPr>
          <w:rFonts w:ascii="IBM Plex Sans Light" w:hAnsi="IBM Plex Sans Light"/>
        </w:rPr>
        <w:t>he Distributor may exercise its right of promotional communication by attributing the Classifying Logo to the Distributed Products on any communication medium, under the conditions detailed below.</w:t>
      </w:r>
    </w:p>
    <w:p w14:paraId="7E1B5087" w14:textId="201EFC79" w:rsidR="00402217" w:rsidRPr="00402217" w:rsidRDefault="00402217" w:rsidP="00402217">
      <w:pPr>
        <w:rPr>
          <w:rFonts w:ascii="IBM Plex Sans Light" w:hAnsi="IBM Plex Sans Light"/>
        </w:rPr>
      </w:pPr>
      <w:r w:rsidRPr="00402217">
        <w:rPr>
          <w:rFonts w:ascii="IBM Plex Sans Light" w:hAnsi="IBM Plex Sans Light"/>
        </w:rPr>
        <w:t xml:space="preserve">If the Distributor does not have the necessary data to calculate the nutritional score and attribute a Classifying Logo to a Distributed Product in compliance with the Specifications, then the Distributor may not use a Classifying Logo.  </w:t>
      </w:r>
    </w:p>
    <w:p w14:paraId="436F35FF" w14:textId="0552AD80" w:rsidR="00402217" w:rsidRPr="00402217" w:rsidRDefault="00402217" w:rsidP="00402217">
      <w:pPr>
        <w:rPr>
          <w:rFonts w:ascii="IBM Plex Sans Light" w:hAnsi="IBM Plex Sans Light"/>
        </w:rPr>
      </w:pPr>
      <w:r w:rsidRPr="00402217">
        <w:rPr>
          <w:rFonts w:ascii="IBM Plex Sans Light" w:hAnsi="IBM Plex Sans Light"/>
        </w:rPr>
        <w:t xml:space="preserve">In any event, the Distributor may not use the Neutral Logo with the Distributed Products. </w:t>
      </w:r>
    </w:p>
    <w:p w14:paraId="6F55007C" w14:textId="66FA9C78" w:rsidR="00EA1C81" w:rsidRDefault="00402217" w:rsidP="00402217">
      <w:pPr>
        <w:rPr>
          <w:rFonts w:ascii="IBM Plex Sans Light" w:hAnsi="IBM Plex Sans Light"/>
        </w:rPr>
      </w:pPr>
      <w:r w:rsidRPr="00402217">
        <w:rPr>
          <w:rFonts w:ascii="IBM Plex Sans Light" w:hAnsi="IBM Plex Sans Light"/>
        </w:rPr>
        <w:t>The eventual answer of a Third-Party Rights</w:t>
      </w:r>
      <w:r>
        <w:rPr>
          <w:rFonts w:ascii="IBM Plex Sans Light" w:hAnsi="IBM Plex Sans Light"/>
        </w:rPr>
        <w:t xml:space="preserve"> Owner</w:t>
      </w:r>
      <w:r w:rsidRPr="00402217">
        <w:rPr>
          <w:rFonts w:ascii="IBM Plex Sans Light" w:hAnsi="IBM Plex Sans Light"/>
        </w:rPr>
        <w:t xml:space="preserve"> of the Distributor’s prior notice does not qualify as an </w:t>
      </w:r>
      <w:proofErr w:type="gramStart"/>
      <w:r w:rsidRPr="00402217">
        <w:rPr>
          <w:rFonts w:ascii="IBM Plex Sans Light" w:hAnsi="IBM Plex Sans Light"/>
        </w:rPr>
        <w:t>Application</w:t>
      </w:r>
      <w:proofErr w:type="gramEnd"/>
      <w:r w:rsidRPr="00402217">
        <w:rPr>
          <w:rFonts w:ascii="IBM Plex Sans Light" w:hAnsi="IBM Plex Sans Light"/>
        </w:rPr>
        <w:t xml:space="preserve"> within the meaning of these Conditions of Use. If an Operator has already submitted an  Application for Distributed Products which are already scored under the Conditions of Use, the Distributor shall use the Classifying Logo allocated to the Distributed Products by their Rights</w:t>
      </w:r>
      <w:r w:rsidR="005339B5">
        <w:rPr>
          <w:rFonts w:ascii="IBM Plex Sans Light" w:hAnsi="IBM Plex Sans Light"/>
        </w:rPr>
        <w:t xml:space="preserve"> Owner </w:t>
      </w:r>
      <w:r w:rsidRPr="00402217">
        <w:rPr>
          <w:rFonts w:ascii="IBM Plex Sans Light" w:hAnsi="IBM Plex Sans Light"/>
        </w:rPr>
        <w:t xml:space="preserve">pursuant to this Application and must replace the Classifying Logo on all its labels, shelf information and communication media within a period of one (1) month from the receipt of the Application by the </w:t>
      </w:r>
      <w:r w:rsidR="005339B5">
        <w:rPr>
          <w:rFonts w:ascii="IBM Plex Sans Light" w:hAnsi="IBM Plex Sans Light"/>
        </w:rPr>
        <w:t>Abu Dhabi Quality and Conformity Council</w:t>
      </w:r>
      <w:r w:rsidRPr="00402217">
        <w:rPr>
          <w:rFonts w:ascii="IBM Plex Sans Light" w:hAnsi="IBM Plex Sans Light"/>
        </w:rPr>
        <w:t>.</w:t>
      </w:r>
    </w:p>
    <w:p w14:paraId="12C4E4D6" w14:textId="58904BA7" w:rsidR="008B7508" w:rsidRDefault="008B7508" w:rsidP="008B7508">
      <w:pPr>
        <w:pStyle w:val="Heading1"/>
        <w:numPr>
          <w:ilvl w:val="0"/>
          <w:numId w:val="16"/>
        </w:numPr>
      </w:pPr>
      <w:bookmarkStart w:id="28" w:name="_Toc217914514"/>
      <w:r>
        <w:lastRenderedPageBreak/>
        <w:t xml:space="preserve">Use of the </w:t>
      </w:r>
      <w:r>
        <w:t>Nutri-mark for Communication Purposes</w:t>
      </w:r>
      <w:bookmarkEnd w:id="28"/>
    </w:p>
    <w:p w14:paraId="2CDCA6B5" w14:textId="7002F823" w:rsidR="008B7508" w:rsidRPr="002A41E9" w:rsidRDefault="008B7508" w:rsidP="00797AAF">
      <w:pPr>
        <w:pStyle w:val="Heading2"/>
        <w:numPr>
          <w:ilvl w:val="1"/>
          <w:numId w:val="16"/>
        </w:numPr>
        <w:ind w:left="450"/>
      </w:pPr>
      <w:bookmarkStart w:id="29" w:name="_Toc217914515"/>
      <w:r>
        <w:t>Generic Communications and Promotional Communications</w:t>
      </w:r>
      <w:bookmarkEnd w:id="29"/>
    </w:p>
    <w:p w14:paraId="7426BAF4" w14:textId="12F6C4C1" w:rsidR="005261F1" w:rsidRPr="005261F1" w:rsidRDefault="005261F1" w:rsidP="005261F1">
      <w:pPr>
        <w:rPr>
          <w:rFonts w:ascii="IBM Plex Sans Light" w:hAnsi="IBM Plex Sans Light"/>
        </w:rPr>
      </w:pPr>
      <w:r w:rsidRPr="005261F1">
        <w:rPr>
          <w:rFonts w:ascii="IBM Plex Sans Light" w:hAnsi="IBM Plex Sans Light"/>
        </w:rPr>
        <w:t xml:space="preserve">Unless the </w:t>
      </w:r>
      <w:r>
        <w:rPr>
          <w:rFonts w:ascii="IBM Plex Sans Light" w:hAnsi="IBM Plex Sans Light"/>
        </w:rPr>
        <w:t>Abu Dhabi Quality and Conformity Council</w:t>
      </w:r>
      <w:r w:rsidRPr="005261F1">
        <w:rPr>
          <w:rFonts w:ascii="IBM Plex Sans Light" w:hAnsi="IBM Plex Sans Light"/>
        </w:rPr>
        <w:t xml:space="preserve"> establishes additional conditions for the use of the Nutri-mark for the purposes of Generic communication and/or promotional communication, the Operator undertakes to (i) reproduce and use the Logo only from the media, documents and files transmitted by the </w:t>
      </w:r>
      <w:r>
        <w:rPr>
          <w:rFonts w:ascii="IBM Plex Sans Light" w:hAnsi="IBM Plex Sans Light"/>
        </w:rPr>
        <w:t>Abu Dhabi Quality and Conformity Council</w:t>
      </w:r>
      <w:r w:rsidRPr="005261F1">
        <w:rPr>
          <w:rFonts w:ascii="IBM Plex Sans Light" w:hAnsi="IBM Plex Sans Light"/>
        </w:rPr>
        <w:t xml:space="preserve"> and in compliance with the Logo Guidelines in </w:t>
      </w:r>
      <w:r>
        <w:rPr>
          <w:rFonts w:ascii="IBM Plex Sans Light" w:hAnsi="IBM Plex Sans Light"/>
        </w:rPr>
        <w:t>Annex</w:t>
      </w:r>
      <w:r w:rsidRPr="005261F1">
        <w:rPr>
          <w:rFonts w:ascii="IBM Plex Sans Light" w:hAnsi="IBM Plex Sans Light"/>
        </w:rPr>
        <w:t xml:space="preserve"> </w:t>
      </w:r>
      <w:r>
        <w:rPr>
          <w:rFonts w:ascii="IBM Plex Sans Light" w:hAnsi="IBM Plex Sans Light"/>
        </w:rPr>
        <w:t>1</w:t>
      </w:r>
      <w:r w:rsidRPr="005261F1">
        <w:rPr>
          <w:rFonts w:ascii="IBM Plex Sans Light" w:hAnsi="IBM Plex Sans Light"/>
        </w:rPr>
        <w:t xml:space="preserve">: </w:t>
      </w:r>
      <w:r>
        <w:rPr>
          <w:rFonts w:ascii="IBM Plex Sans Light" w:hAnsi="IBM Plex Sans Light"/>
        </w:rPr>
        <w:t>Nutri-mark</w:t>
      </w:r>
      <w:r w:rsidRPr="005261F1">
        <w:rPr>
          <w:rFonts w:ascii="IBM Plex Sans Light" w:hAnsi="IBM Plex Sans Light"/>
        </w:rPr>
        <w:t xml:space="preserve"> Guideline, and (ii) use the word sign “Nutri-</w:t>
      </w:r>
      <w:r>
        <w:rPr>
          <w:rFonts w:ascii="IBM Plex Sans Light" w:hAnsi="IBM Plex Sans Light"/>
        </w:rPr>
        <w:t>mark</w:t>
      </w:r>
      <w:r w:rsidRPr="005261F1">
        <w:rPr>
          <w:rFonts w:ascii="IBM Plex Sans Light" w:hAnsi="IBM Plex Sans Light"/>
        </w:rPr>
        <w:t>” only for communication purposes on the condition that it is not affixed and/or reproduced on any material communication medium.</w:t>
      </w:r>
    </w:p>
    <w:p w14:paraId="1006B77B" w14:textId="77777777" w:rsidR="001B52E8" w:rsidRDefault="005261F1" w:rsidP="005261F1">
      <w:pPr>
        <w:rPr>
          <w:rFonts w:ascii="IBM Plex Sans Light" w:hAnsi="IBM Plex Sans Light"/>
        </w:rPr>
      </w:pPr>
      <w:r w:rsidRPr="005261F1">
        <w:rPr>
          <w:rFonts w:ascii="IBM Plex Sans Light" w:hAnsi="IBM Plex Sans Light"/>
        </w:rPr>
        <w:t xml:space="preserve">The Operator acknowledges and accepts that the Generic communication on the Nutri-mark excludes any promotional communication on a Product, and more generally any attribution or presentation of a Classifying Logo as applied or applicable to a Product. Any violation of this obligation is at the Operator’s own risks and may result in the termination of its right of use on the relevant Product in application of </w:t>
      </w:r>
      <w:r w:rsidRPr="001B52E8">
        <w:rPr>
          <w:rFonts w:ascii="IBM Plex Sans Light" w:hAnsi="IBM Plex Sans Light"/>
          <w:highlight w:val="yellow"/>
        </w:rPr>
        <w:t>Article 12.3 of the Conditions of Use</w:t>
      </w:r>
      <w:r w:rsidRPr="005261F1">
        <w:rPr>
          <w:rFonts w:ascii="IBM Plex Sans Light" w:hAnsi="IBM Plex Sans Light"/>
        </w:rPr>
        <w:t>.</w:t>
      </w:r>
    </w:p>
    <w:p w14:paraId="6BBD2318" w14:textId="2D245778" w:rsidR="00A468DB" w:rsidRPr="00A468DB" w:rsidRDefault="00A468DB" w:rsidP="00A468DB">
      <w:pPr>
        <w:pStyle w:val="Heading2"/>
      </w:pPr>
      <w:bookmarkStart w:id="30" w:name="_Toc217914516"/>
      <w:r w:rsidRPr="00A468DB">
        <w:t>7.2. Logo Guidelines</w:t>
      </w:r>
      <w:bookmarkEnd w:id="30"/>
      <w:r w:rsidRPr="00A468DB">
        <w:t xml:space="preserve"> </w:t>
      </w:r>
    </w:p>
    <w:p w14:paraId="395C1951" w14:textId="70C4D34D" w:rsidR="00A468DB" w:rsidRPr="00A468DB" w:rsidRDefault="00A468DB" w:rsidP="00A468DB">
      <w:pPr>
        <w:rPr>
          <w:rFonts w:ascii="IBM Plex Sans Light" w:hAnsi="IBM Plex Sans Light"/>
        </w:rPr>
      </w:pPr>
      <w:r w:rsidRPr="00A468DB">
        <w:rPr>
          <w:rFonts w:ascii="IBM Plex Sans Light" w:hAnsi="IBM Plex Sans Light"/>
        </w:rPr>
        <w:t xml:space="preserve">The </w:t>
      </w:r>
      <w:r>
        <w:rPr>
          <w:rFonts w:ascii="IBM Plex Sans Light" w:hAnsi="IBM Plex Sans Light"/>
        </w:rPr>
        <w:t>Abu Dhabi Quality and Conformity Council</w:t>
      </w:r>
      <w:r w:rsidRPr="00A468DB">
        <w:rPr>
          <w:rFonts w:ascii="IBM Plex Sans Light" w:hAnsi="IBM Plex Sans Light"/>
        </w:rPr>
        <w:t xml:space="preserve"> transmits to the Operator all media, documents and files necessary for the use of the Logo. The Operator undertakes to reproduce the Logo in its entirety as registered in the intellectual property rights registered in the </w:t>
      </w:r>
      <w:r>
        <w:rPr>
          <w:rFonts w:ascii="IBM Plex Sans Light" w:hAnsi="IBM Plex Sans Light"/>
        </w:rPr>
        <w:t>UAE</w:t>
      </w:r>
      <w:r w:rsidRPr="00A468DB">
        <w:rPr>
          <w:rFonts w:ascii="IBM Plex Sans Light" w:hAnsi="IBM Plex Sans Light"/>
        </w:rPr>
        <w:t xml:space="preserve"> and to </w:t>
      </w:r>
      <w:proofErr w:type="gramStart"/>
      <w:r w:rsidRPr="00A468DB">
        <w:rPr>
          <w:rFonts w:ascii="IBM Plex Sans Light" w:hAnsi="IBM Plex Sans Light"/>
        </w:rPr>
        <w:t>ensure at all times</w:t>
      </w:r>
      <w:proofErr w:type="gramEnd"/>
      <w:r w:rsidRPr="00A468DB">
        <w:rPr>
          <w:rFonts w:ascii="IBM Plex Sans Light" w:hAnsi="IBM Plex Sans Light"/>
        </w:rPr>
        <w:t xml:space="preserve"> that its use of the Logo complies with </w:t>
      </w:r>
      <w:r>
        <w:rPr>
          <w:rFonts w:ascii="IBM Plex Sans Light" w:hAnsi="IBM Plex Sans Light"/>
        </w:rPr>
        <w:t>Annex</w:t>
      </w:r>
      <w:r w:rsidRPr="005261F1">
        <w:rPr>
          <w:rFonts w:ascii="IBM Plex Sans Light" w:hAnsi="IBM Plex Sans Light"/>
        </w:rPr>
        <w:t xml:space="preserve"> </w:t>
      </w:r>
      <w:r>
        <w:rPr>
          <w:rFonts w:ascii="IBM Plex Sans Light" w:hAnsi="IBM Plex Sans Light"/>
        </w:rPr>
        <w:t>1</w:t>
      </w:r>
      <w:r w:rsidRPr="005261F1">
        <w:rPr>
          <w:rFonts w:ascii="IBM Plex Sans Light" w:hAnsi="IBM Plex Sans Light"/>
        </w:rPr>
        <w:t xml:space="preserve">: </w:t>
      </w:r>
      <w:r>
        <w:rPr>
          <w:rFonts w:ascii="IBM Plex Sans Light" w:hAnsi="IBM Plex Sans Light"/>
        </w:rPr>
        <w:t>Nutri-mark</w:t>
      </w:r>
      <w:r w:rsidRPr="005261F1">
        <w:rPr>
          <w:rFonts w:ascii="IBM Plex Sans Light" w:hAnsi="IBM Plex Sans Light"/>
        </w:rPr>
        <w:t xml:space="preserve"> Guideline</w:t>
      </w:r>
      <w:r w:rsidRPr="00A468DB">
        <w:rPr>
          <w:rFonts w:ascii="IBM Plex Sans Light" w:hAnsi="IBM Plex Sans Light"/>
        </w:rPr>
        <w:t xml:space="preserve">. </w:t>
      </w:r>
    </w:p>
    <w:p w14:paraId="55DCBF20" w14:textId="19F50122" w:rsidR="00A468DB" w:rsidRPr="00A468DB" w:rsidRDefault="00A468DB" w:rsidP="00A468DB">
      <w:pPr>
        <w:rPr>
          <w:rFonts w:ascii="IBM Plex Sans Light" w:hAnsi="IBM Plex Sans Light"/>
        </w:rPr>
      </w:pPr>
      <w:r w:rsidRPr="00A468DB">
        <w:rPr>
          <w:rFonts w:ascii="IBM Plex Sans Light" w:hAnsi="IBM Plex Sans Light"/>
        </w:rPr>
        <w:t xml:space="preserve">The Operator undertakes not to make any modification, addition or deletion on the Logo. In particular (but not limited to), the Operator undertakes to:  </w:t>
      </w:r>
    </w:p>
    <w:p w14:paraId="76994986" w14:textId="3B444205" w:rsidR="00A468DB" w:rsidRPr="00A468DB" w:rsidRDefault="00A468DB" w:rsidP="00A468DB">
      <w:pPr>
        <w:pStyle w:val="ListParagraph"/>
        <w:numPr>
          <w:ilvl w:val="0"/>
          <w:numId w:val="25"/>
        </w:numPr>
        <w:rPr>
          <w:rFonts w:ascii="IBM Plex Sans Light" w:hAnsi="IBM Plex Sans Light"/>
        </w:rPr>
      </w:pPr>
      <w:r>
        <w:rPr>
          <w:rFonts w:ascii="IBM Plex Sans Light" w:hAnsi="IBM Plex Sans Light"/>
        </w:rPr>
        <w:t>N</w:t>
      </w:r>
      <w:r w:rsidRPr="00A468DB">
        <w:rPr>
          <w:rFonts w:ascii="IBM Plex Sans Light" w:hAnsi="IBM Plex Sans Light"/>
        </w:rPr>
        <w:t>ot reproduce separately a part of the Logo</w:t>
      </w:r>
      <w:proofErr w:type="gramStart"/>
      <w:r w:rsidRPr="00A468DB">
        <w:rPr>
          <w:rFonts w:ascii="IBM Plex Sans Light" w:hAnsi="IBM Plex Sans Light"/>
        </w:rPr>
        <w:t>, in particular, not</w:t>
      </w:r>
      <w:proofErr w:type="gramEnd"/>
      <w:r w:rsidRPr="00A468DB">
        <w:rPr>
          <w:rFonts w:ascii="IBM Plex Sans Light" w:hAnsi="IBM Plex Sans Light"/>
        </w:rPr>
        <w:t xml:space="preserve"> to reproduce the graphic elements alone or the word element alone of the Logo,</w:t>
      </w:r>
    </w:p>
    <w:p w14:paraId="0BF97E5D" w14:textId="77777777" w:rsidR="00193EB8" w:rsidRDefault="00A468DB" w:rsidP="00193EB8">
      <w:pPr>
        <w:pStyle w:val="ListParagraph"/>
        <w:numPr>
          <w:ilvl w:val="0"/>
          <w:numId w:val="25"/>
        </w:numPr>
        <w:rPr>
          <w:rFonts w:ascii="IBM Plex Sans Light" w:hAnsi="IBM Plex Sans Light"/>
        </w:rPr>
      </w:pPr>
      <w:r w:rsidRPr="00A468DB">
        <w:rPr>
          <w:rFonts w:ascii="IBM Plex Sans Light" w:hAnsi="IBM Plex Sans Light"/>
        </w:rPr>
        <w:t>S</w:t>
      </w:r>
      <w:r w:rsidRPr="00A468DB">
        <w:rPr>
          <w:rFonts w:ascii="IBM Plex Sans Light" w:hAnsi="IBM Plex Sans Light"/>
        </w:rPr>
        <w:t>ubject to the adjustments provided for in the Logo Guidelines</w:t>
      </w:r>
      <w:proofErr w:type="gramStart"/>
      <w:r w:rsidRPr="00A468DB">
        <w:rPr>
          <w:rFonts w:ascii="IBM Plex Sans Light" w:hAnsi="IBM Plex Sans Light"/>
        </w:rPr>
        <w:t xml:space="preserve"> and in particular</w:t>
      </w:r>
      <w:proofErr w:type="gramEnd"/>
      <w:r w:rsidRPr="00A468DB">
        <w:rPr>
          <w:rFonts w:ascii="IBM Plex Sans Light" w:hAnsi="IBM Plex Sans Light"/>
        </w:rPr>
        <w:t xml:space="preserve"> those linked to the results of the nutritional score (see Articles 6 above), not to modify</w:t>
      </w:r>
    </w:p>
    <w:p w14:paraId="5CBEF9B3" w14:textId="77777777" w:rsidR="00193EB8" w:rsidRDefault="00A468DB" w:rsidP="00193EB8">
      <w:pPr>
        <w:pStyle w:val="ListParagraph"/>
        <w:numPr>
          <w:ilvl w:val="1"/>
          <w:numId w:val="25"/>
        </w:numPr>
        <w:rPr>
          <w:rFonts w:ascii="IBM Plex Sans Light" w:hAnsi="IBM Plex Sans Light"/>
        </w:rPr>
      </w:pPr>
      <w:r w:rsidRPr="00193EB8">
        <w:rPr>
          <w:rFonts w:ascii="IBM Plex Sans Light" w:hAnsi="IBM Plex Sans Light"/>
        </w:rPr>
        <w:t>the graphic features of the Logo, both in terms of shape and colo</w:t>
      </w:r>
      <w:r w:rsidR="00193EB8">
        <w:rPr>
          <w:rFonts w:ascii="IBM Plex Sans Light" w:hAnsi="IBM Plex Sans Light"/>
        </w:rPr>
        <w:t>u</w:t>
      </w:r>
      <w:r w:rsidRPr="00193EB8">
        <w:rPr>
          <w:rFonts w:ascii="IBM Plex Sans Light" w:hAnsi="IBM Plex Sans Light"/>
        </w:rPr>
        <w:t>r,</w:t>
      </w:r>
    </w:p>
    <w:p w14:paraId="12DDE9FF" w14:textId="77777777" w:rsidR="00193EB8" w:rsidRDefault="00A468DB" w:rsidP="00193EB8">
      <w:pPr>
        <w:pStyle w:val="ListParagraph"/>
        <w:numPr>
          <w:ilvl w:val="1"/>
          <w:numId w:val="25"/>
        </w:numPr>
        <w:rPr>
          <w:rFonts w:ascii="IBM Plex Sans Light" w:hAnsi="IBM Plex Sans Light"/>
        </w:rPr>
      </w:pPr>
      <w:r w:rsidRPr="00193EB8">
        <w:rPr>
          <w:rFonts w:ascii="IBM Plex Sans Light" w:hAnsi="IBM Plex Sans Light"/>
        </w:rPr>
        <w:t>the position of the figurative elements in relation to each other, and/or o the typography of the Logo, and to</w:t>
      </w:r>
    </w:p>
    <w:p w14:paraId="442ECDE3" w14:textId="172B1076" w:rsidR="00A468DB" w:rsidRPr="00193EB8" w:rsidRDefault="00193EB8" w:rsidP="00193EB8">
      <w:pPr>
        <w:pStyle w:val="ListParagraph"/>
        <w:numPr>
          <w:ilvl w:val="0"/>
          <w:numId w:val="25"/>
        </w:numPr>
        <w:rPr>
          <w:rFonts w:ascii="IBM Plex Sans Light" w:hAnsi="IBM Plex Sans Light"/>
        </w:rPr>
      </w:pPr>
      <w:r>
        <w:rPr>
          <w:rFonts w:ascii="IBM Plex Sans Light" w:hAnsi="IBM Plex Sans Light"/>
        </w:rPr>
        <w:t>R</w:t>
      </w:r>
      <w:r w:rsidR="00A468DB" w:rsidRPr="00193EB8">
        <w:rPr>
          <w:rFonts w:ascii="IBM Plex Sans Light" w:hAnsi="IBM Plex Sans Light"/>
        </w:rPr>
        <w:t xml:space="preserve">efrain from any additions to the Logo, </w:t>
      </w:r>
      <w:proofErr w:type="gramStart"/>
      <w:r w:rsidR="00A468DB" w:rsidRPr="00193EB8">
        <w:rPr>
          <w:rFonts w:ascii="IBM Plex Sans Light" w:hAnsi="IBM Plex Sans Light"/>
        </w:rPr>
        <w:t>in particular not</w:t>
      </w:r>
      <w:proofErr w:type="gramEnd"/>
      <w:r w:rsidR="00A468DB" w:rsidRPr="00193EB8">
        <w:rPr>
          <w:rFonts w:ascii="IBM Plex Sans Light" w:hAnsi="IBM Plex Sans Light"/>
        </w:rPr>
        <w:t xml:space="preserve"> to include any caption, text or any other indication that is not part of the Logo. </w:t>
      </w:r>
    </w:p>
    <w:p w14:paraId="76E0CE64" w14:textId="2D973540" w:rsidR="00A468DB" w:rsidRPr="00193EB8" w:rsidRDefault="00A468DB" w:rsidP="00193EB8">
      <w:pPr>
        <w:pStyle w:val="Heading2"/>
      </w:pPr>
      <w:bookmarkStart w:id="31" w:name="_Toc217914517"/>
      <w:r w:rsidRPr="00A468DB">
        <w:t>7.3. Mandatory information on the media for promotional communication on Distributed Products</w:t>
      </w:r>
      <w:bookmarkEnd w:id="31"/>
    </w:p>
    <w:p w14:paraId="1D958114" w14:textId="77777777" w:rsidR="00B50FD3" w:rsidRDefault="00A468DB" w:rsidP="00B50FD3">
      <w:pPr>
        <w:rPr>
          <w:rFonts w:ascii="IBM Plex Sans Light" w:hAnsi="IBM Plex Sans Light"/>
        </w:rPr>
      </w:pPr>
      <w:r w:rsidRPr="00A468DB">
        <w:rPr>
          <w:rFonts w:ascii="IBM Plex Sans Light" w:hAnsi="IBM Plex Sans Light"/>
        </w:rPr>
        <w:t>If the Distributor uses the Classifying Logo assigned by the Rights</w:t>
      </w:r>
      <w:r w:rsidR="00193EB8">
        <w:rPr>
          <w:rFonts w:ascii="IBM Plex Sans Light" w:hAnsi="IBM Plex Sans Light"/>
        </w:rPr>
        <w:t xml:space="preserve"> Owner</w:t>
      </w:r>
      <w:r w:rsidRPr="00A468DB">
        <w:rPr>
          <w:rFonts w:ascii="IBM Plex Sans Light" w:hAnsi="IBM Plex Sans Light"/>
        </w:rPr>
        <w:t xml:space="preserve"> to the Distributed Products, then the Distributor must indicate on any information or promotional communication medium including the Distributed Product, by any appropriate means and adapted to the format of the medium, that the Classifying Logo has been assigned by the Rights</w:t>
      </w:r>
      <w:r w:rsidR="00193EB8">
        <w:rPr>
          <w:rFonts w:ascii="IBM Plex Sans Light" w:hAnsi="IBM Plex Sans Light"/>
        </w:rPr>
        <w:t xml:space="preserve"> Owner</w:t>
      </w:r>
      <w:r w:rsidRPr="00A468DB">
        <w:rPr>
          <w:rFonts w:ascii="IBM Plex Sans Light" w:hAnsi="IBM Plex Sans Light"/>
        </w:rPr>
        <w:t>, under the sole responsibility of the Rights</w:t>
      </w:r>
      <w:r w:rsidR="00193EB8">
        <w:rPr>
          <w:rFonts w:ascii="IBM Plex Sans Light" w:hAnsi="IBM Plex Sans Light"/>
        </w:rPr>
        <w:t xml:space="preserve"> Owner</w:t>
      </w:r>
      <w:r w:rsidRPr="00A468DB">
        <w:rPr>
          <w:rFonts w:ascii="IBM Plex Sans Light" w:hAnsi="IBM Plex Sans Light"/>
        </w:rPr>
        <w:t>.</w:t>
      </w:r>
    </w:p>
    <w:p w14:paraId="0A1A4684" w14:textId="33E8AB08" w:rsidR="00B50FD3" w:rsidRDefault="00A468DB" w:rsidP="00B50FD3">
      <w:pPr>
        <w:rPr>
          <w:rFonts w:ascii="IBM Plex Sans Light" w:hAnsi="IBM Plex Sans Light"/>
        </w:rPr>
      </w:pPr>
      <w:r w:rsidRPr="00A468DB">
        <w:rPr>
          <w:rFonts w:ascii="IBM Plex Sans Light" w:hAnsi="IBM Plex Sans Light"/>
        </w:rPr>
        <w:t xml:space="preserve">If the Distributor uses the Classifying Logo allocated to a Distributed Product in accordance with the prior notice procedure of </w:t>
      </w:r>
      <w:r w:rsidR="00B50FD3">
        <w:rPr>
          <w:rFonts w:ascii="IBM Plex Sans Light" w:hAnsi="IBM Plex Sans Light"/>
        </w:rPr>
        <w:t>Clause</w:t>
      </w:r>
      <w:r w:rsidRPr="00A468DB">
        <w:rPr>
          <w:rFonts w:ascii="IBM Plex Sans Light" w:hAnsi="IBM Plex Sans Light"/>
        </w:rPr>
        <w:t xml:space="preserve"> 6.2 of the Conditions of Use, then the Distributor must indicate on any </w:t>
      </w:r>
      <w:r w:rsidRPr="00A468DB">
        <w:rPr>
          <w:rFonts w:ascii="IBM Plex Sans Light" w:hAnsi="IBM Plex Sans Light"/>
        </w:rPr>
        <w:lastRenderedPageBreak/>
        <w:t xml:space="preserve">information or promotional communication medium including the Distributed Product, by all </w:t>
      </w:r>
      <w:r w:rsidR="00073EEA" w:rsidRPr="00073EEA">
        <w:rPr>
          <w:rFonts w:ascii="IBM Plex Sans Light" w:hAnsi="IBM Plex Sans Light"/>
        </w:rPr>
        <w:t>appropriate means and adapted to the format of the medium, that the Classifying Logo has been allocated by the Distributor, independently of the Rights</w:t>
      </w:r>
      <w:r w:rsidR="00073EEA">
        <w:rPr>
          <w:rFonts w:ascii="IBM Plex Sans Light" w:hAnsi="IBM Plex Sans Light"/>
        </w:rPr>
        <w:t xml:space="preserve"> Owner</w:t>
      </w:r>
      <w:r w:rsidR="00073EEA" w:rsidRPr="00073EEA">
        <w:rPr>
          <w:rFonts w:ascii="IBM Plex Sans Light" w:hAnsi="IBM Plex Sans Light"/>
        </w:rPr>
        <w:t xml:space="preserve"> and under the sole responsibility of the Distributor.</w:t>
      </w:r>
    </w:p>
    <w:p w14:paraId="09209244" w14:textId="6F2D461F" w:rsidR="00AF43D1" w:rsidRPr="00AF43D1" w:rsidRDefault="00AF43D1" w:rsidP="00AF43D1">
      <w:pPr>
        <w:pStyle w:val="Heading2"/>
      </w:pPr>
      <w:bookmarkStart w:id="32" w:name="_Toc217914518"/>
      <w:r w:rsidRPr="00AF43D1">
        <w:t>7.4. Use of the Classifying Logo in promotional communications:</w:t>
      </w:r>
      <w:bookmarkEnd w:id="32"/>
      <w:r w:rsidRPr="00AF43D1">
        <w:t xml:space="preserve">  </w:t>
      </w:r>
    </w:p>
    <w:p w14:paraId="7D14C6D2" w14:textId="0141A4CE" w:rsidR="00AF43D1" w:rsidRPr="00AF43D1" w:rsidRDefault="00AF43D1" w:rsidP="00AF43D1">
      <w:pPr>
        <w:rPr>
          <w:rFonts w:ascii="IBM Plex Sans Light" w:hAnsi="IBM Plex Sans Light"/>
        </w:rPr>
      </w:pPr>
      <w:r w:rsidRPr="00AF43D1">
        <w:rPr>
          <w:rFonts w:ascii="IBM Plex Sans Light" w:hAnsi="IBM Plex Sans Light"/>
        </w:rPr>
        <w:t xml:space="preserve">The Operator undertakes to use the Classifying Logo in accordance with the Conditions of Use, in a fair manner and without causing the slightest confusion during promotional communications. The Classifying Logo may only be associated with a single Product. Any Operator shall refrain from using the Classifying Logo for a group of Products, except if each Product of such group has the same Classifying Logo. </w:t>
      </w:r>
    </w:p>
    <w:p w14:paraId="57134BC7" w14:textId="38C681ED" w:rsidR="00B50FD3" w:rsidRDefault="00AF43D1" w:rsidP="00AF43D1">
      <w:pPr>
        <w:rPr>
          <w:rFonts w:ascii="IBM Plex Sans Light" w:hAnsi="IBM Plex Sans Light"/>
        </w:rPr>
      </w:pPr>
      <w:r w:rsidRPr="00AF43D1">
        <w:rPr>
          <w:rFonts w:ascii="IBM Plex Sans Light" w:hAnsi="IBM Plex Sans Light"/>
        </w:rPr>
        <w:t xml:space="preserve">Any violation of this obligation is at the Operator’s own risks and may result in the termination of its right of use on the relevant Product in application of </w:t>
      </w:r>
      <w:r w:rsidR="005E7140" w:rsidRPr="005E7140">
        <w:rPr>
          <w:rFonts w:ascii="IBM Plex Sans Light" w:hAnsi="IBM Plex Sans Light"/>
          <w:highlight w:val="yellow"/>
        </w:rPr>
        <w:t xml:space="preserve">Clause </w:t>
      </w:r>
      <w:r w:rsidRPr="005E7140">
        <w:rPr>
          <w:rFonts w:ascii="IBM Plex Sans Light" w:hAnsi="IBM Plex Sans Light"/>
          <w:highlight w:val="yellow"/>
        </w:rPr>
        <w:t>12.3 of the Conditions of Use</w:t>
      </w:r>
      <w:r w:rsidRPr="00AF43D1">
        <w:rPr>
          <w:rFonts w:ascii="IBM Plex Sans Light" w:hAnsi="IBM Plex Sans Light"/>
        </w:rPr>
        <w:t>.</w:t>
      </w:r>
    </w:p>
    <w:p w14:paraId="30F6B558" w14:textId="74C7595B" w:rsidR="00C12B2F" w:rsidRDefault="00C12B2F" w:rsidP="00C12B2F">
      <w:pPr>
        <w:pStyle w:val="Heading1"/>
        <w:numPr>
          <w:ilvl w:val="0"/>
          <w:numId w:val="16"/>
        </w:numPr>
      </w:pPr>
      <w:bookmarkStart w:id="33" w:name="_Toc217914519"/>
      <w:r>
        <w:t>Restrictions of Use</w:t>
      </w:r>
      <w:bookmarkEnd w:id="33"/>
    </w:p>
    <w:p w14:paraId="2E2C7E68" w14:textId="7651FE62" w:rsidR="003909DD" w:rsidRPr="003909DD" w:rsidRDefault="003909DD" w:rsidP="003909DD">
      <w:pPr>
        <w:pStyle w:val="Heading2"/>
      </w:pPr>
      <w:bookmarkStart w:id="34" w:name="_Toc217914520"/>
      <w:r>
        <w:t>8</w:t>
      </w:r>
      <w:r w:rsidRPr="003909DD">
        <w:t>.1. Respect of the Nutri-mark during it use</w:t>
      </w:r>
      <w:bookmarkEnd w:id="34"/>
      <w:r w:rsidRPr="003909DD">
        <w:t xml:space="preserve"> </w:t>
      </w:r>
    </w:p>
    <w:p w14:paraId="4860610E" w14:textId="4ED1D562" w:rsidR="003909DD" w:rsidRPr="003909DD" w:rsidRDefault="003909DD" w:rsidP="003909DD">
      <w:pPr>
        <w:rPr>
          <w:rFonts w:ascii="IBM Plex Sans Light" w:hAnsi="IBM Plex Sans Light"/>
        </w:rPr>
      </w:pPr>
      <w:r w:rsidRPr="003909DD">
        <w:rPr>
          <w:rFonts w:ascii="IBM Plex Sans Light" w:hAnsi="IBM Plex Sans Light"/>
        </w:rPr>
        <w:t xml:space="preserve">The Operator must, throughout its use of the Nutri-mark, comply with the requirements defined by the Conditions of Use.  </w:t>
      </w:r>
    </w:p>
    <w:p w14:paraId="028880A0" w14:textId="0825D64A" w:rsidR="003909DD" w:rsidRPr="003909DD" w:rsidRDefault="003909DD" w:rsidP="003909DD">
      <w:pPr>
        <w:pStyle w:val="Heading2"/>
      </w:pPr>
      <w:bookmarkStart w:id="35" w:name="_Toc217914521"/>
      <w:r w:rsidRPr="003909DD">
        <w:t>8.2. Respect of the rights on the Nutri-mark</w:t>
      </w:r>
      <w:bookmarkEnd w:id="35"/>
      <w:r w:rsidRPr="003909DD">
        <w:t xml:space="preserve"> </w:t>
      </w:r>
    </w:p>
    <w:p w14:paraId="2E161002" w14:textId="48226E22" w:rsidR="003909DD" w:rsidRPr="003909DD" w:rsidRDefault="003909DD" w:rsidP="00CD5337">
      <w:pPr>
        <w:rPr>
          <w:rFonts w:ascii="IBM Plex Sans Light" w:hAnsi="IBM Plex Sans Light"/>
        </w:rPr>
      </w:pPr>
      <w:r w:rsidRPr="003909DD">
        <w:rPr>
          <w:rFonts w:ascii="IBM Plex Sans Light" w:hAnsi="IBM Plex Sans Light"/>
        </w:rPr>
        <w:t xml:space="preserve">The Operator undertakes not to register, under any form whatsoever (trademark, industrial design...) in any territory whatsoever, signs, signages and/or logos identical or </w:t>
      </w:r>
      <w:proofErr w:type="gramStart"/>
      <w:r w:rsidRPr="003909DD">
        <w:rPr>
          <w:rFonts w:ascii="IBM Plex Sans Light" w:hAnsi="IBM Plex Sans Light"/>
        </w:rPr>
        <w:t>similar to</w:t>
      </w:r>
      <w:proofErr w:type="gramEnd"/>
      <w:r w:rsidRPr="003909DD">
        <w:rPr>
          <w:rFonts w:ascii="IBM Plex Sans Light" w:hAnsi="IBM Plex Sans Light"/>
        </w:rPr>
        <w:t xml:space="preserve"> the Nutri-mark that may infringe upon the intellectual property rights of </w:t>
      </w:r>
      <w:r w:rsidR="00CD5337">
        <w:rPr>
          <w:rFonts w:ascii="IBM Plex Sans Light" w:hAnsi="IBM Plex Sans Light"/>
        </w:rPr>
        <w:t>the Abu Dhabi Quality and Conformity Council</w:t>
      </w:r>
      <w:r w:rsidRPr="003909DD">
        <w:rPr>
          <w:rFonts w:ascii="IBM Plex Sans Light" w:hAnsi="IBM Plex Sans Light"/>
        </w:rPr>
        <w:t xml:space="preserve"> on the Nutri-mark. In particular, the Operator shall refrain from registering any trademark or design that reproduces, in whole or in part, the Nutri-mark, particularly associated within a more complex sign.  </w:t>
      </w:r>
    </w:p>
    <w:p w14:paraId="48854ED1" w14:textId="353C334B" w:rsidR="003909DD" w:rsidRPr="003909DD" w:rsidRDefault="003909DD" w:rsidP="00CD5337">
      <w:pPr>
        <w:rPr>
          <w:rFonts w:ascii="IBM Plex Sans Light" w:hAnsi="IBM Plex Sans Light"/>
        </w:rPr>
      </w:pPr>
      <w:r w:rsidRPr="003909DD">
        <w:rPr>
          <w:rFonts w:ascii="IBM Plex Sans Light" w:hAnsi="IBM Plex Sans Light"/>
        </w:rPr>
        <w:t xml:space="preserve">The Operator undertakes not to develop, use or exploit, for any reason whatsoever and in any territory whatsoever, </w:t>
      </w:r>
      <w:proofErr w:type="gramStart"/>
      <w:r w:rsidRPr="003909DD">
        <w:rPr>
          <w:rFonts w:ascii="IBM Plex Sans Light" w:hAnsi="IBM Plex Sans Light"/>
        </w:rPr>
        <w:t>any and all</w:t>
      </w:r>
      <w:proofErr w:type="gramEnd"/>
      <w:r w:rsidRPr="003909DD">
        <w:rPr>
          <w:rFonts w:ascii="IBM Plex Sans Light" w:hAnsi="IBM Plex Sans Light"/>
        </w:rPr>
        <w:t xml:space="preserve"> signs identical or </w:t>
      </w:r>
      <w:proofErr w:type="gramStart"/>
      <w:r w:rsidRPr="003909DD">
        <w:rPr>
          <w:rFonts w:ascii="IBM Plex Sans Light" w:hAnsi="IBM Plex Sans Light"/>
        </w:rPr>
        <w:t>similar to</w:t>
      </w:r>
      <w:proofErr w:type="gramEnd"/>
      <w:r w:rsidRPr="003909DD">
        <w:rPr>
          <w:rFonts w:ascii="IBM Plex Sans Light" w:hAnsi="IBM Plex Sans Light"/>
        </w:rPr>
        <w:t xml:space="preserve"> the Nutri-mark that may infringe upon the intellectual property rights of </w:t>
      </w:r>
      <w:r w:rsidR="00CD5337">
        <w:rPr>
          <w:rFonts w:ascii="IBM Plex Sans Light" w:hAnsi="IBM Plex Sans Light"/>
        </w:rPr>
        <w:t>the Abu Dhabi Quality and Conformity Council</w:t>
      </w:r>
      <w:r w:rsidR="00CD5337" w:rsidRPr="003909DD">
        <w:rPr>
          <w:rFonts w:ascii="IBM Plex Sans Light" w:hAnsi="IBM Plex Sans Light"/>
        </w:rPr>
        <w:t xml:space="preserve"> </w:t>
      </w:r>
      <w:r w:rsidRPr="003909DD">
        <w:rPr>
          <w:rFonts w:ascii="IBM Plex Sans Light" w:hAnsi="IBM Plex Sans Light"/>
        </w:rPr>
        <w:t xml:space="preserve">on the Nutri-mark.  </w:t>
      </w:r>
    </w:p>
    <w:p w14:paraId="1775FB41" w14:textId="5DC847F4" w:rsidR="003909DD" w:rsidRPr="003909DD" w:rsidRDefault="003909DD" w:rsidP="00CD5337">
      <w:pPr>
        <w:rPr>
          <w:rFonts w:ascii="IBM Plex Sans Light" w:hAnsi="IBM Plex Sans Light"/>
        </w:rPr>
      </w:pPr>
      <w:r w:rsidRPr="003909DD">
        <w:rPr>
          <w:rFonts w:ascii="IBM Plex Sans Light" w:hAnsi="IBM Plex Sans Light"/>
        </w:rPr>
        <w:t>The Operator undertakes not to reserve any domain names, under any extension whatsoever, which reproduce or imitate the verbal elements of the Nutri</w:t>
      </w:r>
      <w:r w:rsidR="00CD5337">
        <w:rPr>
          <w:rFonts w:ascii="IBM Plex Sans Light" w:hAnsi="IBM Plex Sans Light"/>
        </w:rPr>
        <w:t>-</w:t>
      </w:r>
      <w:r w:rsidRPr="003909DD">
        <w:rPr>
          <w:rFonts w:ascii="IBM Plex Sans Light" w:hAnsi="IBM Plex Sans Light"/>
        </w:rPr>
        <w:t>mark</w:t>
      </w:r>
      <w:r w:rsidR="00CD5337">
        <w:rPr>
          <w:rFonts w:ascii="IBM Plex Sans Light" w:hAnsi="IBM Plex Sans Light"/>
        </w:rPr>
        <w:t xml:space="preserve"> </w:t>
      </w:r>
      <w:r w:rsidRPr="003909DD">
        <w:rPr>
          <w:rFonts w:ascii="IBM Plex Sans Light" w:hAnsi="IBM Plex Sans Light"/>
        </w:rPr>
        <w:t xml:space="preserve">or, or which are likely to infringe the intellectual property rights of </w:t>
      </w:r>
      <w:r w:rsidR="00CD5337">
        <w:rPr>
          <w:rFonts w:ascii="IBM Plex Sans Light" w:hAnsi="IBM Plex Sans Light"/>
        </w:rPr>
        <w:t xml:space="preserve">the </w:t>
      </w:r>
      <w:r w:rsidR="00CD5337">
        <w:rPr>
          <w:rFonts w:ascii="IBM Plex Sans Light" w:hAnsi="IBM Plex Sans Light"/>
        </w:rPr>
        <w:t>Abu Dhabi Quality and Conformity Council</w:t>
      </w:r>
      <w:r w:rsidRPr="003909DD">
        <w:rPr>
          <w:rFonts w:ascii="IBM Plex Sans Light" w:hAnsi="IBM Plex Sans Light"/>
        </w:rPr>
        <w:t xml:space="preserve">. </w:t>
      </w:r>
    </w:p>
    <w:p w14:paraId="14EB01A1" w14:textId="4DA1619D" w:rsidR="003909DD" w:rsidRPr="00CD5337" w:rsidRDefault="003909DD" w:rsidP="00CD5337">
      <w:pPr>
        <w:pStyle w:val="Heading2"/>
      </w:pPr>
      <w:bookmarkStart w:id="36" w:name="_Toc217914522"/>
      <w:r w:rsidRPr="003909DD">
        <w:t>8.3. Respect during the use of the Nutri-mark</w:t>
      </w:r>
      <w:bookmarkEnd w:id="36"/>
      <w:r w:rsidRPr="003909DD">
        <w:t xml:space="preserve"> </w:t>
      </w:r>
    </w:p>
    <w:p w14:paraId="1C86A9FD" w14:textId="619BABDC" w:rsidR="003909DD" w:rsidRPr="003909DD" w:rsidRDefault="003909DD" w:rsidP="00CD5337">
      <w:pPr>
        <w:rPr>
          <w:rFonts w:ascii="IBM Plex Sans Light" w:hAnsi="IBM Plex Sans Light"/>
        </w:rPr>
      </w:pPr>
      <w:r w:rsidRPr="003909DD">
        <w:rPr>
          <w:rFonts w:ascii="IBM Plex Sans Light" w:hAnsi="IBM Plex Sans Light"/>
        </w:rPr>
        <w:t xml:space="preserve">It is expressly forbidden to coerce a third party into submitting an </w:t>
      </w:r>
      <w:proofErr w:type="gramStart"/>
      <w:r w:rsidRPr="003909DD">
        <w:rPr>
          <w:rFonts w:ascii="IBM Plex Sans Light" w:hAnsi="IBM Plex Sans Light"/>
        </w:rPr>
        <w:t>Application</w:t>
      </w:r>
      <w:proofErr w:type="gramEnd"/>
      <w:r w:rsidRPr="003909DD">
        <w:rPr>
          <w:rFonts w:ascii="IBM Plex Sans Light" w:hAnsi="IBM Plex Sans Light"/>
        </w:rPr>
        <w:t xml:space="preserve">.  </w:t>
      </w:r>
    </w:p>
    <w:p w14:paraId="4E832BDC" w14:textId="77777777" w:rsidR="008A286C" w:rsidRDefault="00531AEC" w:rsidP="003909DD">
      <w:pPr>
        <w:rPr>
          <w:rFonts w:ascii="IBM Plex Sans Light" w:hAnsi="IBM Plex Sans Light"/>
        </w:rPr>
      </w:pPr>
      <w:r>
        <w:rPr>
          <w:rFonts w:ascii="IBM Plex Sans Light" w:hAnsi="IBM Plex Sans Light"/>
        </w:rPr>
        <w:t>T</w:t>
      </w:r>
      <w:r>
        <w:rPr>
          <w:rFonts w:ascii="IBM Plex Sans Light" w:hAnsi="IBM Plex Sans Light"/>
        </w:rPr>
        <w:t>he Abu Dhabi Quality and Conformity Council</w:t>
      </w:r>
      <w:r w:rsidRPr="003909DD">
        <w:rPr>
          <w:rFonts w:ascii="IBM Plex Sans Light" w:hAnsi="IBM Plex Sans Light"/>
        </w:rPr>
        <w:t xml:space="preserve"> </w:t>
      </w:r>
      <w:r w:rsidR="003909DD" w:rsidRPr="003909DD">
        <w:rPr>
          <w:rFonts w:ascii="IBM Plex Sans Light" w:hAnsi="IBM Plex Sans Light"/>
        </w:rPr>
        <w:t xml:space="preserve">decline all responsibility for any request, action or claim made by a third party due to the comments, actions or omissions of an Operator in violation of these interdictions. Any violation of these interdictions </w:t>
      </w:r>
      <w:r w:rsidR="003909DD" w:rsidRPr="008A286C">
        <w:rPr>
          <w:rFonts w:ascii="IBM Plex Sans Light" w:hAnsi="IBM Plex Sans Light"/>
          <w:highlight w:val="yellow"/>
        </w:rPr>
        <w:t>may lead to a sanction</w:t>
      </w:r>
      <w:r w:rsidR="003909DD" w:rsidRPr="003909DD">
        <w:rPr>
          <w:rFonts w:ascii="IBM Plex Sans Light" w:hAnsi="IBM Plex Sans Light"/>
        </w:rPr>
        <w:t xml:space="preserve"> by</w:t>
      </w:r>
      <w:r w:rsidR="008A286C">
        <w:rPr>
          <w:rFonts w:ascii="IBM Plex Sans Light" w:hAnsi="IBM Plex Sans Light"/>
        </w:rPr>
        <w:t xml:space="preserve"> </w:t>
      </w:r>
      <w:r w:rsidR="008A286C">
        <w:rPr>
          <w:rFonts w:ascii="IBM Plex Sans Light" w:hAnsi="IBM Plex Sans Light"/>
        </w:rPr>
        <w:t>the Abu Dhabi Quality and Conformity Council</w:t>
      </w:r>
      <w:r w:rsidR="003909DD" w:rsidRPr="003909DD">
        <w:rPr>
          <w:rFonts w:ascii="IBM Plex Sans Light" w:hAnsi="IBM Plex Sans Light"/>
        </w:rPr>
        <w:t>.</w:t>
      </w:r>
    </w:p>
    <w:p w14:paraId="1D40C4A0" w14:textId="73F3E67D" w:rsidR="00F32C33" w:rsidRDefault="00F32C33" w:rsidP="003909DD">
      <w:pPr>
        <w:rPr>
          <w:rFonts w:ascii="IBM Plex Sans Light" w:hAnsi="IBM Plex Sans Light"/>
        </w:rPr>
      </w:pPr>
      <w:r w:rsidRPr="00F32C33">
        <w:rPr>
          <w:rFonts w:ascii="IBM Plex Sans Light" w:hAnsi="IBM Plex Sans Light"/>
        </w:rPr>
        <w:t>The Operator undertakes not to use the Nutri-</w:t>
      </w:r>
      <w:r>
        <w:rPr>
          <w:rFonts w:ascii="IBM Plex Sans Light" w:hAnsi="IBM Plex Sans Light"/>
        </w:rPr>
        <w:t>mark</w:t>
      </w:r>
      <w:r w:rsidRPr="00F32C33">
        <w:rPr>
          <w:rFonts w:ascii="IBM Plex Sans Light" w:hAnsi="IBM Plex Sans Light"/>
        </w:rPr>
        <w:t xml:space="preserve"> for political or polemical purposes, or for purposes that are contrary to public order or morality, or likely to infringe on rights recognized by law and, in general, not to associate the Nutri-mark with actions or activities that may be detrimental to </w:t>
      </w:r>
      <w:r>
        <w:rPr>
          <w:rFonts w:ascii="IBM Plex Sans Light" w:hAnsi="IBM Plex Sans Light"/>
        </w:rPr>
        <w:t>the Abu Dhabi Quality and Conformity Council</w:t>
      </w:r>
      <w:r w:rsidRPr="00F32C33">
        <w:rPr>
          <w:rFonts w:ascii="IBM Plex Sans Light" w:hAnsi="IBM Plex Sans Light"/>
        </w:rPr>
        <w:t xml:space="preserve"> and/or to Regulators, or be prejudicial to them, in particular any </w:t>
      </w:r>
      <w:r w:rsidRPr="00F32C33">
        <w:rPr>
          <w:rFonts w:ascii="IBM Plex Sans Light" w:hAnsi="IBM Plex Sans Light"/>
        </w:rPr>
        <w:lastRenderedPageBreak/>
        <w:t>behaviour</w:t>
      </w:r>
      <w:r w:rsidRPr="00F32C33">
        <w:rPr>
          <w:rFonts w:ascii="IBM Plex Sans Light" w:hAnsi="IBM Plex Sans Light"/>
        </w:rPr>
        <w:t xml:space="preserve"> that may be directly or indirectly associated with infringement on intellectual property rights or unfair competition, including customer diversion, libel or deceptive commercial practices. </w:t>
      </w:r>
    </w:p>
    <w:p w14:paraId="337A5C5A" w14:textId="5CB57898" w:rsidR="00520DC8" w:rsidRPr="00520DC8" w:rsidRDefault="00520DC8" w:rsidP="00520DC8">
      <w:pPr>
        <w:rPr>
          <w:rFonts w:ascii="IBM Plex Sans Light" w:hAnsi="IBM Plex Sans Light"/>
        </w:rPr>
      </w:pPr>
      <w:r w:rsidRPr="00520DC8">
        <w:rPr>
          <w:rFonts w:ascii="IBM Plex Sans Light" w:hAnsi="IBM Plex Sans Light"/>
        </w:rPr>
        <w:t xml:space="preserve">8.4. Control and transmission </w:t>
      </w:r>
    </w:p>
    <w:p w14:paraId="410D5819" w14:textId="1D943049" w:rsidR="00520DC8" w:rsidRPr="00520DC8" w:rsidRDefault="00520DC8" w:rsidP="00520DC8">
      <w:pPr>
        <w:rPr>
          <w:rFonts w:ascii="IBM Plex Sans Light" w:hAnsi="IBM Plex Sans Light"/>
        </w:rPr>
      </w:pPr>
      <w:r w:rsidRPr="00520DC8">
        <w:rPr>
          <w:rFonts w:ascii="IBM Plex Sans Light" w:hAnsi="IBM Plex Sans Light"/>
        </w:rPr>
        <w:t xml:space="preserve">The Operator accepts that </w:t>
      </w:r>
      <w:r>
        <w:rPr>
          <w:rFonts w:ascii="IBM Plex Sans Light" w:hAnsi="IBM Plex Sans Light"/>
        </w:rPr>
        <w:t>the Abu Dhabi Quality and Conformity Council</w:t>
      </w:r>
      <w:r w:rsidRPr="00520DC8">
        <w:rPr>
          <w:rFonts w:ascii="IBM Plex Sans Light" w:hAnsi="IBM Plex Sans Light"/>
        </w:rPr>
        <w:t xml:space="preserve"> </w:t>
      </w:r>
      <w:r w:rsidRPr="00520DC8">
        <w:rPr>
          <w:rFonts w:ascii="IBM Plex Sans Light" w:hAnsi="IBM Plex Sans Light"/>
        </w:rPr>
        <w:t xml:space="preserve">and/or any relevant Regulator for the </w:t>
      </w:r>
      <w:r>
        <w:rPr>
          <w:rFonts w:ascii="IBM Plex Sans Light" w:hAnsi="IBM Plex Sans Light"/>
        </w:rPr>
        <w:t>UAE</w:t>
      </w:r>
      <w:r w:rsidRPr="00520DC8">
        <w:rPr>
          <w:rFonts w:ascii="IBM Plex Sans Light" w:hAnsi="IBM Plex Sans Light"/>
        </w:rPr>
        <w:t xml:space="preserve"> may, respectively as rightsholder and exclusive licensee of the Nutri</w:t>
      </w:r>
      <w:r>
        <w:rPr>
          <w:rFonts w:ascii="IBM Plex Sans Light" w:hAnsi="IBM Plex Sans Light"/>
        </w:rPr>
        <w:t>-</w:t>
      </w:r>
      <w:r w:rsidRPr="00520DC8">
        <w:rPr>
          <w:rFonts w:ascii="IBM Plex Sans Light" w:hAnsi="IBM Plex Sans Light"/>
        </w:rPr>
        <w:t xml:space="preserve">mark, carry out audits </w:t>
      </w:r>
      <w:proofErr w:type="gramStart"/>
      <w:r w:rsidRPr="00520DC8">
        <w:rPr>
          <w:rFonts w:ascii="IBM Plex Sans Light" w:hAnsi="IBM Plex Sans Light"/>
        </w:rPr>
        <w:t>in order to</w:t>
      </w:r>
      <w:proofErr w:type="gramEnd"/>
      <w:r w:rsidRPr="00520DC8">
        <w:rPr>
          <w:rFonts w:ascii="IBM Plex Sans Light" w:hAnsi="IBM Plex Sans Light"/>
        </w:rPr>
        <w:t xml:space="preserve"> control the Operator’s compliance with the Conditions of Use, directly or through any independent third party mandated to this end. The audit will ensure, among other things, the truthfulness of the Application and of the technical documentation held by the Operator in relation to the real and effective use of the Nutri-mark, and that the appropriate </w:t>
      </w:r>
      <w:r>
        <w:rPr>
          <w:rFonts w:ascii="IBM Plex Sans Light" w:hAnsi="IBM Plex Sans Light"/>
        </w:rPr>
        <w:t xml:space="preserve">Calculation </w:t>
      </w:r>
      <w:r w:rsidRPr="00520DC8">
        <w:rPr>
          <w:rFonts w:ascii="IBM Plex Sans Light" w:hAnsi="IBM Plex Sans Light"/>
        </w:rPr>
        <w:t>Algorithm has been used as per the Conditions of Use.</w:t>
      </w:r>
    </w:p>
    <w:p w14:paraId="7B6A88B7" w14:textId="186BE41D" w:rsidR="00520DC8" w:rsidRPr="00520DC8" w:rsidRDefault="00520DC8" w:rsidP="00520DC8">
      <w:pPr>
        <w:rPr>
          <w:rFonts w:ascii="IBM Plex Sans Light" w:hAnsi="IBM Plex Sans Light"/>
        </w:rPr>
      </w:pPr>
      <w:r w:rsidRPr="00520DC8">
        <w:rPr>
          <w:rFonts w:ascii="IBM Plex Sans Light" w:hAnsi="IBM Plex Sans Light"/>
        </w:rPr>
        <w:t xml:space="preserve">In any event, the Operator accepts that </w:t>
      </w:r>
      <w:r>
        <w:rPr>
          <w:rFonts w:ascii="IBM Plex Sans Light" w:hAnsi="IBM Plex Sans Light"/>
        </w:rPr>
        <w:t>the Abu Dhabi Quality and Conformity Council</w:t>
      </w:r>
      <w:r w:rsidRPr="00520DC8">
        <w:rPr>
          <w:rFonts w:ascii="IBM Plex Sans Light" w:hAnsi="IBM Plex Sans Light"/>
        </w:rPr>
        <w:t xml:space="preserve"> may access, including on the Operator’s premises, to the installations and infrastructures assigned to the use of the Nutri-mark, as well as to any information necessary to carry out the audit. The Operator agrees to answer any questions asked during the audit and to allow access, under the control of the Operator, to all the personnel, tools and means necessary for the audit. Each party shall bear the costs incurred during the audit procedure.</w:t>
      </w:r>
    </w:p>
    <w:p w14:paraId="7C52E1AF" w14:textId="61ACD0B3" w:rsidR="00520DC8" w:rsidRPr="00520DC8" w:rsidRDefault="00520DC8" w:rsidP="00383574">
      <w:pPr>
        <w:rPr>
          <w:rFonts w:ascii="IBM Plex Sans Light" w:hAnsi="IBM Plex Sans Light"/>
        </w:rPr>
      </w:pPr>
      <w:r w:rsidRPr="00520DC8">
        <w:rPr>
          <w:rFonts w:ascii="IBM Plex Sans Light" w:hAnsi="IBM Plex Sans Light"/>
        </w:rPr>
        <w:t xml:space="preserve">The Operator acknowledges and accepts that </w:t>
      </w:r>
      <w:r w:rsidR="00383574">
        <w:rPr>
          <w:rFonts w:ascii="IBM Plex Sans Light" w:hAnsi="IBM Plex Sans Light"/>
        </w:rPr>
        <w:t>the Abu Dhabi Quality and Conformity Council</w:t>
      </w:r>
      <w:r w:rsidR="00383574" w:rsidRPr="00520DC8">
        <w:rPr>
          <w:rFonts w:ascii="IBM Plex Sans Light" w:hAnsi="IBM Plex Sans Light"/>
        </w:rPr>
        <w:t xml:space="preserve"> </w:t>
      </w:r>
      <w:r w:rsidRPr="00520DC8">
        <w:rPr>
          <w:rFonts w:ascii="IBM Plex Sans Light" w:hAnsi="IBM Plex Sans Light"/>
        </w:rPr>
        <w:t xml:space="preserve">and the Regulators are required to cooperate with the administrative and judicial authorities of the </w:t>
      </w:r>
      <w:r w:rsidR="00383574">
        <w:rPr>
          <w:rFonts w:ascii="IBM Plex Sans Light" w:hAnsi="IBM Plex Sans Light"/>
        </w:rPr>
        <w:t>UAE</w:t>
      </w:r>
      <w:r w:rsidRPr="00520DC8">
        <w:rPr>
          <w:rFonts w:ascii="IBM Plex Sans Light" w:hAnsi="IBM Plex Sans Light"/>
        </w:rPr>
        <w:t xml:space="preserve">, </w:t>
      </w:r>
      <w:proofErr w:type="gramStart"/>
      <w:r w:rsidRPr="00520DC8">
        <w:rPr>
          <w:rFonts w:ascii="IBM Plex Sans Light" w:hAnsi="IBM Plex Sans Light"/>
        </w:rPr>
        <w:t>in particular</w:t>
      </w:r>
      <w:proofErr w:type="gramEnd"/>
      <w:r w:rsidRPr="00520DC8">
        <w:rPr>
          <w:rFonts w:ascii="IBM Plex Sans Light" w:hAnsi="IBM Plex Sans Light"/>
        </w:rPr>
        <w:t xml:space="preserve"> those dedicated to the respect of consumer law and competition law, including by transmitting the Application, the technical documentation and the audit reports, which the Operator expressly authorizes.</w:t>
      </w:r>
    </w:p>
    <w:p w14:paraId="73C0081D" w14:textId="0EFB1D06" w:rsidR="00520DC8" w:rsidRPr="00520DC8" w:rsidRDefault="00520DC8" w:rsidP="00E32947">
      <w:pPr>
        <w:rPr>
          <w:rFonts w:ascii="IBM Plex Sans Light" w:hAnsi="IBM Plex Sans Light"/>
        </w:rPr>
      </w:pPr>
      <w:proofErr w:type="gramStart"/>
      <w:r w:rsidRPr="00520DC8">
        <w:rPr>
          <w:rFonts w:ascii="IBM Plex Sans Light" w:hAnsi="IBM Plex Sans Light"/>
        </w:rPr>
        <w:t>In the event that</w:t>
      </w:r>
      <w:proofErr w:type="gramEnd"/>
      <w:r w:rsidRPr="00520DC8">
        <w:rPr>
          <w:rFonts w:ascii="IBM Plex Sans Light" w:hAnsi="IBM Plex Sans Light"/>
        </w:rPr>
        <w:t xml:space="preserve"> the audit report reveals a breach by the Operator of its obligations </w:t>
      </w:r>
      <w:proofErr w:type="gramStart"/>
      <w:r w:rsidRPr="00520DC8">
        <w:rPr>
          <w:rFonts w:ascii="IBM Plex Sans Light" w:hAnsi="IBM Plex Sans Light"/>
        </w:rPr>
        <w:t>with regard to</w:t>
      </w:r>
      <w:proofErr w:type="gramEnd"/>
      <w:r w:rsidRPr="00520DC8">
        <w:rPr>
          <w:rFonts w:ascii="IBM Plex Sans Light" w:hAnsi="IBM Plex Sans Light"/>
        </w:rPr>
        <w:t xml:space="preserve"> the Conditions of Use, </w:t>
      </w:r>
      <w:r w:rsidR="00383574">
        <w:rPr>
          <w:rFonts w:ascii="IBM Plex Sans Light" w:hAnsi="IBM Plex Sans Light"/>
        </w:rPr>
        <w:t>the Abu Dhabi Quality and Conformity Council</w:t>
      </w:r>
      <w:r w:rsidR="00383574" w:rsidRPr="00520DC8">
        <w:rPr>
          <w:rFonts w:ascii="IBM Plex Sans Light" w:hAnsi="IBM Plex Sans Light"/>
        </w:rPr>
        <w:t xml:space="preserve"> </w:t>
      </w:r>
      <w:r w:rsidRPr="00520DC8">
        <w:rPr>
          <w:rFonts w:ascii="IBM Plex Sans Light" w:hAnsi="IBM Plex Sans Light"/>
        </w:rPr>
        <w:t xml:space="preserve">and/or the Regulator may, at their discretion, take any measure </w:t>
      </w:r>
      <w:r w:rsidRPr="00383574">
        <w:rPr>
          <w:rFonts w:ascii="IBM Plex Sans Light" w:hAnsi="IBM Plex Sans Light"/>
          <w:highlight w:val="yellow"/>
        </w:rPr>
        <w:t>or sanction</w:t>
      </w:r>
      <w:r w:rsidRPr="00520DC8">
        <w:rPr>
          <w:rFonts w:ascii="IBM Plex Sans Light" w:hAnsi="IBM Plex Sans Light"/>
        </w:rPr>
        <w:t xml:space="preserve"> against the Operator </w:t>
      </w:r>
      <w:proofErr w:type="gramStart"/>
      <w:r w:rsidRPr="00520DC8">
        <w:rPr>
          <w:rFonts w:ascii="IBM Plex Sans Light" w:hAnsi="IBM Plex Sans Light"/>
        </w:rPr>
        <w:t xml:space="preserve">in order </w:t>
      </w:r>
      <w:r w:rsidRPr="00383574">
        <w:rPr>
          <w:rFonts w:ascii="IBM Plex Sans Light" w:hAnsi="IBM Plex Sans Light"/>
          <w:highlight w:val="yellow"/>
        </w:rPr>
        <w:t>to</w:t>
      </w:r>
      <w:proofErr w:type="gramEnd"/>
      <w:r w:rsidRPr="00383574">
        <w:rPr>
          <w:rFonts w:ascii="IBM Plex Sans Light" w:hAnsi="IBM Plex Sans Light"/>
          <w:highlight w:val="yellow"/>
        </w:rPr>
        <w:t xml:space="preserve"> sanction</w:t>
      </w:r>
      <w:r w:rsidRPr="00520DC8">
        <w:rPr>
          <w:rFonts w:ascii="IBM Plex Sans Light" w:hAnsi="IBM Plex Sans Light"/>
        </w:rPr>
        <w:t xml:space="preserve"> and/or remedy the said breach</w:t>
      </w:r>
      <w:r w:rsidR="00383574">
        <w:rPr>
          <w:rFonts w:ascii="IBM Plex Sans Light" w:hAnsi="IBM Plex Sans Light"/>
        </w:rPr>
        <w:t>.</w:t>
      </w:r>
    </w:p>
    <w:p w14:paraId="215A19D3" w14:textId="058033FC" w:rsidR="00520DC8" w:rsidRPr="00E32947" w:rsidRDefault="00520DC8" w:rsidP="00E32947">
      <w:pPr>
        <w:pStyle w:val="Heading2"/>
      </w:pPr>
      <w:bookmarkStart w:id="37" w:name="_Toc217914523"/>
      <w:r w:rsidRPr="00520DC8">
        <w:t>8.5. Technical documentation</w:t>
      </w:r>
      <w:bookmarkEnd w:id="37"/>
      <w:r w:rsidRPr="00520DC8">
        <w:t xml:space="preserve"> </w:t>
      </w:r>
    </w:p>
    <w:p w14:paraId="60E5FBEA" w14:textId="3EE972CA" w:rsidR="00F32C33" w:rsidRDefault="00E32947" w:rsidP="00520DC8">
      <w:pPr>
        <w:rPr>
          <w:rFonts w:ascii="IBM Plex Sans Light" w:hAnsi="IBM Plex Sans Light"/>
        </w:rPr>
      </w:pPr>
      <w:r>
        <w:rPr>
          <w:rFonts w:ascii="IBM Plex Sans Light" w:hAnsi="IBM Plex Sans Light"/>
        </w:rPr>
        <w:t>T</w:t>
      </w:r>
      <w:r>
        <w:rPr>
          <w:rFonts w:ascii="IBM Plex Sans Light" w:hAnsi="IBM Plex Sans Light"/>
        </w:rPr>
        <w:t>he Abu Dhabi Quality and Conformity Council</w:t>
      </w:r>
      <w:r w:rsidRPr="00520DC8">
        <w:rPr>
          <w:rFonts w:ascii="IBM Plex Sans Light" w:hAnsi="IBM Plex Sans Light"/>
        </w:rPr>
        <w:t xml:space="preserve"> </w:t>
      </w:r>
      <w:r w:rsidR="00520DC8" w:rsidRPr="00520DC8">
        <w:rPr>
          <w:rFonts w:ascii="IBM Plex Sans Light" w:hAnsi="IBM Plex Sans Light"/>
        </w:rPr>
        <w:t>is free to detail further</w:t>
      </w:r>
      <w:r>
        <w:rPr>
          <w:rFonts w:ascii="IBM Plex Sans Light" w:hAnsi="IBM Plex Sans Light"/>
        </w:rPr>
        <w:t xml:space="preserve"> </w:t>
      </w:r>
      <w:r w:rsidR="00520DC8" w:rsidRPr="00520DC8">
        <w:rPr>
          <w:rFonts w:ascii="IBM Plex Sans Light" w:hAnsi="IBM Plex Sans Light"/>
        </w:rPr>
        <w:t>the conditions of presentation and the content of the technical documentation which Operator must create and update regarding its use of the Nutri-mark.</w:t>
      </w:r>
    </w:p>
    <w:p w14:paraId="2831DE48" w14:textId="3152B227" w:rsidR="00080522" w:rsidRPr="00080522" w:rsidRDefault="00080522" w:rsidP="000F60D4">
      <w:pPr>
        <w:pStyle w:val="Heading1"/>
        <w:numPr>
          <w:ilvl w:val="0"/>
          <w:numId w:val="16"/>
        </w:numPr>
      </w:pPr>
      <w:bookmarkStart w:id="38" w:name="_Toc217914524"/>
      <w:r>
        <w:t>Information and Promotion</w:t>
      </w:r>
      <w:bookmarkEnd w:id="38"/>
    </w:p>
    <w:p w14:paraId="46AA8C63" w14:textId="1073D698" w:rsidR="007E00DD" w:rsidRPr="007E00DD" w:rsidRDefault="007E00DD" w:rsidP="007E00DD">
      <w:pPr>
        <w:rPr>
          <w:rFonts w:ascii="IBM Plex Sans Light" w:hAnsi="IBM Plex Sans Light"/>
        </w:rPr>
      </w:pPr>
      <w:r w:rsidRPr="007E00DD">
        <w:rPr>
          <w:rFonts w:ascii="IBM Plex Sans Light" w:hAnsi="IBM Plex Sans Light"/>
        </w:rPr>
        <w:t>All acts of use, promotion and information relating to the Nutri-</w:t>
      </w:r>
      <w:r>
        <w:rPr>
          <w:rFonts w:ascii="IBM Plex Sans Light" w:hAnsi="IBM Plex Sans Light"/>
        </w:rPr>
        <w:t>mark</w:t>
      </w:r>
      <w:r w:rsidRPr="007E00DD">
        <w:rPr>
          <w:rFonts w:ascii="IBM Plex Sans Light" w:hAnsi="IBM Plex Sans Light"/>
        </w:rPr>
        <w:t xml:space="preserve"> by the Operator must comply with the Conditions of Use, the laws and regulations in force and must neither infringe on the rights </w:t>
      </w:r>
      <w:r>
        <w:rPr>
          <w:rFonts w:ascii="IBM Plex Sans Light" w:hAnsi="IBM Plex Sans Light"/>
        </w:rPr>
        <w:t>the Abu Dhabi Quality and Conformity Council</w:t>
      </w:r>
      <w:r w:rsidR="006517B5">
        <w:rPr>
          <w:rFonts w:ascii="IBM Plex Sans Light" w:hAnsi="IBM Plex Sans Light"/>
        </w:rPr>
        <w:t>,</w:t>
      </w:r>
      <w:r w:rsidRPr="007E00DD">
        <w:rPr>
          <w:rFonts w:ascii="IBM Plex Sans Light" w:hAnsi="IBM Plex Sans Light"/>
        </w:rPr>
        <w:t xml:space="preserve"> on the Nutri</w:t>
      </w:r>
      <w:r w:rsidR="006517B5">
        <w:rPr>
          <w:rFonts w:ascii="IBM Plex Sans Light" w:hAnsi="IBM Plex Sans Light"/>
        </w:rPr>
        <w:t>-</w:t>
      </w:r>
      <w:r w:rsidRPr="007E00DD">
        <w:rPr>
          <w:rFonts w:ascii="IBM Plex Sans Light" w:hAnsi="IBM Plex Sans Light"/>
        </w:rPr>
        <w:t xml:space="preserve">mark, nor on their image or interests.  </w:t>
      </w:r>
    </w:p>
    <w:p w14:paraId="6251557E" w14:textId="6DA59E15" w:rsidR="00B50FD3" w:rsidRDefault="006517B5" w:rsidP="007E00DD">
      <w:pPr>
        <w:rPr>
          <w:rFonts w:ascii="IBM Plex Sans Light" w:hAnsi="IBM Plex Sans Light"/>
        </w:rPr>
      </w:pPr>
      <w:r>
        <w:rPr>
          <w:rFonts w:ascii="IBM Plex Sans Light" w:hAnsi="IBM Plex Sans Light"/>
        </w:rPr>
        <w:t>T</w:t>
      </w:r>
      <w:r>
        <w:rPr>
          <w:rFonts w:ascii="IBM Plex Sans Light" w:hAnsi="IBM Plex Sans Light"/>
        </w:rPr>
        <w:t>he Abu Dhabi Quality and Conformity Council</w:t>
      </w:r>
      <w:r w:rsidR="007E00DD" w:rsidRPr="007E00DD">
        <w:rPr>
          <w:rFonts w:ascii="IBM Plex Sans Light" w:hAnsi="IBM Plex Sans Light"/>
        </w:rPr>
        <w:t xml:space="preserve"> or the public authorities may be led to communicate on the companies committed to the Logo and their trademarks involved in press releases, press kits, on their proprietary media, in interviews, events, etc. The Operator accepts that </w:t>
      </w:r>
      <w:r w:rsidR="00AC62AC">
        <w:rPr>
          <w:rFonts w:ascii="IBM Plex Sans Light" w:hAnsi="IBM Plex Sans Light"/>
        </w:rPr>
        <w:t>the Abu Dhabi Quality and Conformity Council</w:t>
      </w:r>
      <w:r w:rsidR="00AC62AC" w:rsidRPr="007E00DD">
        <w:rPr>
          <w:rFonts w:ascii="IBM Plex Sans Light" w:hAnsi="IBM Plex Sans Light"/>
        </w:rPr>
        <w:t xml:space="preserve"> </w:t>
      </w:r>
      <w:r w:rsidR="007E00DD" w:rsidRPr="007E00DD">
        <w:rPr>
          <w:rFonts w:ascii="IBM Plex Sans Light" w:hAnsi="IBM Plex Sans Light"/>
        </w:rPr>
        <w:t xml:space="preserve">or the public authorities may communicate on its commitment to the Logo and its trademarks involved. The Operator grants to this effect to </w:t>
      </w:r>
      <w:r w:rsidR="00AC62AC">
        <w:rPr>
          <w:rFonts w:ascii="IBM Plex Sans Light" w:hAnsi="IBM Plex Sans Light"/>
        </w:rPr>
        <w:t>the Abu Dhabi Quality and Conformity Council</w:t>
      </w:r>
      <w:r w:rsidR="00F1563D">
        <w:rPr>
          <w:rFonts w:ascii="IBM Plex Sans Light" w:hAnsi="IBM Plex Sans Light"/>
        </w:rPr>
        <w:t xml:space="preserve"> </w:t>
      </w:r>
      <w:r w:rsidR="00F1563D">
        <w:rPr>
          <w:rFonts w:ascii="IBM Plex Sans Light" w:hAnsi="IBM Plex Sans Light"/>
        </w:rPr>
        <w:lastRenderedPageBreak/>
        <w:t xml:space="preserve">and </w:t>
      </w:r>
      <w:r w:rsidR="006E4D5E" w:rsidRPr="007E00DD">
        <w:rPr>
          <w:rFonts w:ascii="IBM Plex Sans Light" w:hAnsi="IBM Plex Sans Light"/>
        </w:rPr>
        <w:t>the public authoritie</w:t>
      </w:r>
      <w:r w:rsidR="00F1563D">
        <w:rPr>
          <w:rFonts w:ascii="IBM Plex Sans Light" w:hAnsi="IBM Plex Sans Light"/>
        </w:rPr>
        <w:t>s</w:t>
      </w:r>
      <w:r w:rsidR="00287316" w:rsidRPr="00287316">
        <w:t xml:space="preserve"> </w:t>
      </w:r>
      <w:r w:rsidR="00287316" w:rsidRPr="00287316">
        <w:rPr>
          <w:rFonts w:ascii="IBM Plex Sans Light" w:hAnsi="IBM Plex Sans Light"/>
        </w:rPr>
        <w:t>from the date of Application and for the duration of the Operator's registration, a nonexclusive, non-sublicensable, free of charge, worldwide license to use the trademarks of the Operator specified in the Application for their own informational and promotional purposes. Otherwise, the Operator may inform the relevant Regulator(s), within two (2) weeks from the receipt of the registration of the right to use the Nutri-mark.</w:t>
      </w:r>
    </w:p>
    <w:p w14:paraId="297CBFD8" w14:textId="2B0E2C38" w:rsidR="003C708E" w:rsidRPr="00080522" w:rsidRDefault="003C708E" w:rsidP="003C708E">
      <w:pPr>
        <w:pStyle w:val="Heading1"/>
        <w:numPr>
          <w:ilvl w:val="0"/>
          <w:numId w:val="16"/>
        </w:numPr>
      </w:pPr>
      <w:bookmarkStart w:id="39" w:name="_Toc217914525"/>
      <w:r>
        <w:t>Duration</w:t>
      </w:r>
      <w:bookmarkEnd w:id="39"/>
    </w:p>
    <w:p w14:paraId="4422FC4D" w14:textId="0974CAB4" w:rsidR="00516E62" w:rsidRDefault="00516E62" w:rsidP="00516E62">
      <w:pPr>
        <w:rPr>
          <w:rFonts w:ascii="IBM Plex Sans Light" w:hAnsi="IBM Plex Sans Light"/>
        </w:rPr>
      </w:pPr>
      <w:r w:rsidRPr="00516E62">
        <w:rPr>
          <w:rFonts w:ascii="IBM Plex Sans Light" w:hAnsi="IBM Plex Sans Light"/>
        </w:rPr>
        <w:t>The Operator is authorized to use the Nutri</w:t>
      </w:r>
      <w:r>
        <w:rPr>
          <w:rFonts w:ascii="IBM Plex Sans Light" w:hAnsi="IBM Plex Sans Light"/>
        </w:rPr>
        <w:t>-</w:t>
      </w:r>
      <w:r w:rsidRPr="00516E62">
        <w:rPr>
          <w:rFonts w:ascii="IBM Plex Sans Light" w:hAnsi="IBM Plex Sans Light"/>
        </w:rPr>
        <w:t xml:space="preserve">mark in accordance with the Conditions of Use, from the date of receipt of the files allowing its use (pending the procedure applicable to the Distributed Products) and until the end of the legal protection of the intellectual property rights devolved to </w:t>
      </w:r>
      <w:r>
        <w:rPr>
          <w:rFonts w:ascii="IBM Plex Sans Light" w:hAnsi="IBM Plex Sans Light"/>
        </w:rPr>
        <w:t>the Abu Dhabi Quality and Conformity Council</w:t>
      </w:r>
      <w:r w:rsidRPr="00516E62">
        <w:rPr>
          <w:rFonts w:ascii="IBM Plex Sans Light" w:hAnsi="IBM Plex Sans Light"/>
        </w:rPr>
        <w:t>, provided the Operator has validated its Application and undertook to comply with the</w:t>
      </w:r>
      <w:r>
        <w:rPr>
          <w:rFonts w:ascii="IBM Plex Sans Light" w:hAnsi="IBM Plex Sans Light"/>
        </w:rPr>
        <w:t xml:space="preserve"> </w:t>
      </w:r>
      <w:r w:rsidRPr="00516E62">
        <w:rPr>
          <w:rFonts w:ascii="IBM Plex Sans Light" w:hAnsi="IBM Plex Sans Light"/>
        </w:rPr>
        <w:t xml:space="preserve">Conditions of Use and its </w:t>
      </w:r>
      <w:r>
        <w:rPr>
          <w:rFonts w:ascii="IBM Plex Sans Light" w:hAnsi="IBM Plex Sans Light"/>
        </w:rPr>
        <w:t>Annexes</w:t>
      </w:r>
      <w:r w:rsidRPr="00516E62">
        <w:rPr>
          <w:rFonts w:ascii="IBM Plex Sans Light" w:hAnsi="IBM Plex Sans Light"/>
        </w:rPr>
        <w:t xml:space="preserve">. This right of use can be terminated by any sanction from the </w:t>
      </w:r>
      <w:r>
        <w:rPr>
          <w:rFonts w:ascii="IBM Plex Sans Light" w:hAnsi="IBM Plex Sans Light"/>
        </w:rPr>
        <w:t>Abu Dhabi Quality and Conformity Council</w:t>
      </w:r>
      <w:r w:rsidRPr="00516E62">
        <w:rPr>
          <w:rFonts w:ascii="IBM Plex Sans Light" w:hAnsi="IBM Plex Sans Light"/>
        </w:rPr>
        <w:t xml:space="preserve"> </w:t>
      </w:r>
      <w:r w:rsidRPr="00516E62">
        <w:rPr>
          <w:rFonts w:ascii="IBM Plex Sans Light" w:hAnsi="IBM Plex Sans Light"/>
        </w:rPr>
        <w:t>or by any cause for termination listed in the Conditions of Use.</w:t>
      </w:r>
    </w:p>
    <w:p w14:paraId="14203D2A" w14:textId="238B68B4" w:rsidR="003C708E" w:rsidRDefault="003D4260" w:rsidP="00516E62">
      <w:pPr>
        <w:rPr>
          <w:rFonts w:ascii="IBM Plex Sans Light" w:hAnsi="IBM Plex Sans Light"/>
        </w:rPr>
      </w:pPr>
      <w:r>
        <w:rPr>
          <w:rFonts w:ascii="IBM Plex Sans Light" w:hAnsi="IBM Plex Sans Light"/>
        </w:rPr>
        <w:t>T</w:t>
      </w:r>
      <w:r w:rsidRPr="003D4260">
        <w:rPr>
          <w:rFonts w:ascii="IBM Plex Sans Light" w:hAnsi="IBM Plex Sans Light"/>
        </w:rPr>
        <w:t>he Abu Dhabi Quality and Conformity Council</w:t>
      </w:r>
      <w:r w:rsidR="00516E62" w:rsidRPr="00516E62">
        <w:rPr>
          <w:rFonts w:ascii="IBM Plex Sans Light" w:hAnsi="IBM Plex Sans Light"/>
        </w:rPr>
        <w:t xml:space="preserve"> shall notify the date of the end of the legal protection on the Nutri-</w:t>
      </w:r>
      <w:r>
        <w:rPr>
          <w:rFonts w:ascii="IBM Plex Sans Light" w:hAnsi="IBM Plex Sans Light"/>
        </w:rPr>
        <w:t>m</w:t>
      </w:r>
      <w:r w:rsidR="00516E62" w:rsidRPr="00516E62">
        <w:rPr>
          <w:rFonts w:ascii="IBM Plex Sans Light" w:hAnsi="IBM Plex Sans Light"/>
        </w:rPr>
        <w:t>ark to the Operator, by any means allowing proof of receipt, at least two (2) months before the expiry date.</w:t>
      </w:r>
    </w:p>
    <w:p w14:paraId="39EE4F55" w14:textId="0DE350F3" w:rsidR="008C764D" w:rsidRDefault="008C764D" w:rsidP="008C764D">
      <w:pPr>
        <w:pStyle w:val="Heading1"/>
        <w:numPr>
          <w:ilvl w:val="0"/>
          <w:numId w:val="16"/>
        </w:numPr>
      </w:pPr>
      <w:bookmarkStart w:id="40" w:name="_Toc217914526"/>
      <w:r>
        <w:t>Changes to the Conditions of Use</w:t>
      </w:r>
      <w:bookmarkEnd w:id="40"/>
    </w:p>
    <w:p w14:paraId="57191FEB" w14:textId="540DF42B" w:rsidR="00083BFD" w:rsidRPr="00083BFD" w:rsidRDefault="00083BFD" w:rsidP="00083BFD">
      <w:pPr>
        <w:rPr>
          <w:rFonts w:ascii="IBM Plex Sans Light" w:hAnsi="IBM Plex Sans Light"/>
        </w:rPr>
      </w:pPr>
      <w:r w:rsidRPr="00083BFD">
        <w:rPr>
          <w:rFonts w:ascii="IBM Plex Sans Light" w:hAnsi="IBM Plex Sans Light"/>
        </w:rPr>
        <w:t>In the event of a change in the Conditions of use, the revised Conditions of Use shall apply to Operators registered before and after its entry into force, without prejudice to the possibility for Operators of withdrawing their Application.</w:t>
      </w:r>
    </w:p>
    <w:p w14:paraId="2C8B1A5A" w14:textId="5FFCA5A8" w:rsidR="00083BFD" w:rsidRPr="00083BFD" w:rsidRDefault="00083BFD" w:rsidP="00083BFD">
      <w:pPr>
        <w:rPr>
          <w:rFonts w:ascii="IBM Plex Sans Light" w:hAnsi="IBM Plex Sans Light"/>
        </w:rPr>
      </w:pPr>
      <w:r w:rsidRPr="00083BFD">
        <w:rPr>
          <w:rFonts w:ascii="IBM Plex Sans Light" w:hAnsi="IBM Plex Sans Light"/>
        </w:rPr>
        <w:t xml:space="preserve">In the event of a change in the Conditions of Use, </w:t>
      </w:r>
      <w:r>
        <w:rPr>
          <w:rFonts w:ascii="IBM Plex Sans Light" w:hAnsi="IBM Plex Sans Light"/>
        </w:rPr>
        <w:t>the Abu Dhabi Quality and Conformity Council</w:t>
      </w:r>
      <w:r w:rsidRPr="00083BFD">
        <w:rPr>
          <w:rFonts w:ascii="IBM Plex Sans Light" w:hAnsi="IBM Plex Sans Light"/>
        </w:rPr>
        <w:t xml:space="preserve"> will inform the Operators as specified below.</w:t>
      </w:r>
    </w:p>
    <w:p w14:paraId="6CF44C0B" w14:textId="05F6766E" w:rsidR="00083BFD" w:rsidRPr="00083BFD" w:rsidRDefault="00083BFD" w:rsidP="008D1129">
      <w:pPr>
        <w:rPr>
          <w:rFonts w:ascii="IBM Plex Sans Light" w:hAnsi="IBM Plex Sans Light"/>
        </w:rPr>
      </w:pPr>
      <w:r w:rsidRPr="00083BFD">
        <w:rPr>
          <w:rFonts w:ascii="IBM Plex Sans Light" w:hAnsi="IBM Plex Sans Light"/>
        </w:rPr>
        <w:t xml:space="preserve">The </w:t>
      </w:r>
      <w:r w:rsidR="008D1129">
        <w:rPr>
          <w:rFonts w:ascii="IBM Plex Sans Light" w:hAnsi="IBM Plex Sans Light"/>
        </w:rPr>
        <w:t>Abu Dhabi Quality and Conformity Council</w:t>
      </w:r>
      <w:r w:rsidRPr="00083BFD">
        <w:rPr>
          <w:rFonts w:ascii="IBM Plex Sans Light" w:hAnsi="IBM Plex Sans Light"/>
        </w:rPr>
        <w:t xml:space="preserve"> notifies Operator by e-mail at the address indicated by the Operator at the time of registration of its </w:t>
      </w:r>
      <w:proofErr w:type="gramStart"/>
      <w:r w:rsidRPr="00083BFD">
        <w:rPr>
          <w:rFonts w:ascii="IBM Plex Sans Light" w:hAnsi="IBM Plex Sans Light"/>
        </w:rPr>
        <w:t>Application</w:t>
      </w:r>
      <w:proofErr w:type="gramEnd"/>
      <w:r w:rsidRPr="00083BFD">
        <w:rPr>
          <w:rFonts w:ascii="IBM Plex Sans Light" w:hAnsi="IBM Plex Sans Light"/>
        </w:rPr>
        <w:t xml:space="preserve">. The Operator must </w:t>
      </w:r>
      <w:proofErr w:type="gramStart"/>
      <w:r w:rsidRPr="00083BFD">
        <w:rPr>
          <w:rFonts w:ascii="IBM Plex Sans Light" w:hAnsi="IBM Plex Sans Light"/>
        </w:rPr>
        <w:t>keep this e-mail address active at all times</w:t>
      </w:r>
      <w:proofErr w:type="gramEnd"/>
      <w:r w:rsidRPr="00083BFD">
        <w:rPr>
          <w:rFonts w:ascii="IBM Plex Sans Light" w:hAnsi="IBM Plex Sans Light"/>
        </w:rPr>
        <w:t xml:space="preserve"> or, failing this, inform </w:t>
      </w:r>
      <w:r w:rsidR="008D1129">
        <w:rPr>
          <w:rFonts w:ascii="IBM Plex Sans Light" w:hAnsi="IBM Plex Sans Light"/>
        </w:rPr>
        <w:t xml:space="preserve">the </w:t>
      </w:r>
      <w:r w:rsidR="008D1129">
        <w:rPr>
          <w:rFonts w:ascii="IBM Plex Sans Light" w:hAnsi="IBM Plex Sans Light"/>
        </w:rPr>
        <w:t>Abu Dhabi Quality and Conformity Council</w:t>
      </w:r>
      <w:r w:rsidR="008D1129" w:rsidRPr="00083BFD">
        <w:rPr>
          <w:rFonts w:ascii="IBM Plex Sans Light" w:hAnsi="IBM Plex Sans Light"/>
        </w:rPr>
        <w:t xml:space="preserve"> </w:t>
      </w:r>
      <w:r w:rsidRPr="00083BFD">
        <w:rPr>
          <w:rFonts w:ascii="IBM Plex Sans Light" w:hAnsi="IBM Plex Sans Light"/>
        </w:rPr>
        <w:t xml:space="preserve">of any change.  </w:t>
      </w:r>
    </w:p>
    <w:p w14:paraId="36CB7DBA" w14:textId="47423EEB" w:rsidR="00083BFD" w:rsidRPr="00083BFD" w:rsidRDefault="00083BFD" w:rsidP="008D1129">
      <w:pPr>
        <w:rPr>
          <w:rFonts w:ascii="IBM Plex Sans Light" w:hAnsi="IBM Plex Sans Light"/>
        </w:rPr>
      </w:pPr>
      <w:r w:rsidRPr="00083BFD">
        <w:rPr>
          <w:rFonts w:ascii="IBM Plex Sans Light" w:hAnsi="IBM Plex Sans Light"/>
        </w:rPr>
        <w:t xml:space="preserve">The Operator is deemed to have read and accepted the new provisions of the Conditions of use, unless the Operator notifies its opposition by any means and ceases to use the Nutri-mark within sixty (60) days following notification of the modification, as evidenced by the </w:t>
      </w:r>
      <w:r w:rsidR="008D1129">
        <w:rPr>
          <w:rFonts w:ascii="IBM Plex Sans Light" w:hAnsi="IBM Plex Sans Light"/>
        </w:rPr>
        <w:t>Abu Dhabi Quality and Conformity Council</w:t>
      </w:r>
      <w:r w:rsidRPr="00083BFD">
        <w:rPr>
          <w:rFonts w:ascii="IBM Plex Sans Light" w:hAnsi="IBM Plex Sans Light"/>
        </w:rPr>
        <w:t xml:space="preserve">’s email sending date.  </w:t>
      </w:r>
    </w:p>
    <w:p w14:paraId="04A61346" w14:textId="7BCF6DB5" w:rsidR="00083BFD" w:rsidRPr="00083BFD" w:rsidRDefault="00083BFD" w:rsidP="008D1129">
      <w:pPr>
        <w:rPr>
          <w:rFonts w:ascii="IBM Plex Sans Light" w:hAnsi="IBM Plex Sans Light"/>
        </w:rPr>
      </w:pPr>
      <w:r w:rsidRPr="00083BFD">
        <w:rPr>
          <w:rFonts w:ascii="IBM Plex Sans Light" w:hAnsi="IBM Plex Sans Light"/>
        </w:rPr>
        <w:t xml:space="preserve">Where applicable, the Operator will be granted with a reasonable </w:t>
      </w:r>
      <w:proofErr w:type="gramStart"/>
      <w:r w:rsidRPr="00083BFD">
        <w:rPr>
          <w:rFonts w:ascii="IBM Plex Sans Light" w:hAnsi="IBM Plex Sans Light"/>
        </w:rPr>
        <w:t>period of time</w:t>
      </w:r>
      <w:proofErr w:type="gramEnd"/>
      <w:r w:rsidRPr="00083BFD">
        <w:rPr>
          <w:rFonts w:ascii="IBM Plex Sans Light" w:hAnsi="IBM Plex Sans Light"/>
        </w:rPr>
        <w:t xml:space="preserve"> by </w:t>
      </w:r>
      <w:r w:rsidR="008D1129">
        <w:rPr>
          <w:rFonts w:ascii="IBM Plex Sans Light" w:hAnsi="IBM Plex Sans Light"/>
        </w:rPr>
        <w:t>Abu Dhabi Quality and Conformity Council</w:t>
      </w:r>
      <w:r w:rsidRPr="00083BFD">
        <w:rPr>
          <w:rFonts w:ascii="IBM Plex Sans Light" w:hAnsi="IBM Plex Sans Light"/>
        </w:rPr>
        <w:t xml:space="preserve"> to comply with the new provisions of the Conditions of Use.</w:t>
      </w:r>
    </w:p>
    <w:p w14:paraId="53A0AB85" w14:textId="469D7DD3" w:rsidR="00083BFD" w:rsidRPr="00083BFD" w:rsidRDefault="00083BFD" w:rsidP="008D1129">
      <w:pPr>
        <w:rPr>
          <w:rFonts w:ascii="IBM Plex Sans Light" w:hAnsi="IBM Plex Sans Light"/>
        </w:rPr>
      </w:pPr>
      <w:r w:rsidRPr="00083BFD">
        <w:rPr>
          <w:rFonts w:ascii="IBM Plex Sans Light" w:hAnsi="IBM Plex Sans Light"/>
        </w:rPr>
        <w:t xml:space="preserve">The Operator is authorized to continue using the Nutri-mark, unless it no longer meets the new conditions at the end of the reasonable </w:t>
      </w:r>
      <w:proofErr w:type="gramStart"/>
      <w:r w:rsidRPr="00083BFD">
        <w:rPr>
          <w:rFonts w:ascii="IBM Plex Sans Light" w:hAnsi="IBM Plex Sans Light"/>
        </w:rPr>
        <w:t>period of time</w:t>
      </w:r>
      <w:proofErr w:type="gramEnd"/>
      <w:r w:rsidRPr="00083BFD">
        <w:rPr>
          <w:rFonts w:ascii="IBM Plex Sans Light" w:hAnsi="IBM Plex Sans Light"/>
        </w:rPr>
        <w:t xml:space="preserve"> to comply with them. In such a case, the nonexclusive sub-license granted to the Operator is terminated </w:t>
      </w:r>
      <w:r w:rsidRPr="008D1129">
        <w:rPr>
          <w:rFonts w:ascii="IBM Plex Sans Light" w:hAnsi="IBM Plex Sans Light"/>
          <w:highlight w:val="yellow"/>
        </w:rPr>
        <w:t xml:space="preserve">in accordance with </w:t>
      </w:r>
      <w:r w:rsidR="008D1129">
        <w:rPr>
          <w:rFonts w:ascii="IBM Plex Sans Light" w:hAnsi="IBM Plex Sans Light"/>
          <w:highlight w:val="yellow"/>
        </w:rPr>
        <w:t>Clause</w:t>
      </w:r>
      <w:r w:rsidRPr="008D1129">
        <w:rPr>
          <w:rFonts w:ascii="IBM Plex Sans Light" w:hAnsi="IBM Plex Sans Light"/>
          <w:highlight w:val="yellow"/>
        </w:rPr>
        <w:t xml:space="preserve"> 12.2</w:t>
      </w:r>
      <w:r w:rsidRPr="00083BFD">
        <w:rPr>
          <w:rFonts w:ascii="IBM Plex Sans Light" w:hAnsi="IBM Plex Sans Light"/>
        </w:rPr>
        <w:t xml:space="preserve"> of the Conditions of Use</w:t>
      </w:r>
      <w:r w:rsidR="008D1129">
        <w:rPr>
          <w:rFonts w:ascii="IBM Plex Sans Light" w:hAnsi="IBM Plex Sans Light"/>
        </w:rPr>
        <w:t>.</w:t>
      </w:r>
    </w:p>
    <w:p w14:paraId="24F7921F" w14:textId="63A73299" w:rsidR="00AC62AC" w:rsidRPr="008D1129" w:rsidRDefault="00083BFD" w:rsidP="008D1129">
      <w:pPr>
        <w:rPr>
          <w:rFonts w:ascii="IBM Plex Sans Light" w:hAnsi="IBM Plex Sans Light"/>
        </w:rPr>
      </w:pPr>
      <w:r w:rsidRPr="00083BFD">
        <w:rPr>
          <w:rFonts w:ascii="IBM Plex Sans Light" w:hAnsi="IBM Plex Sans Light"/>
        </w:rPr>
        <w:t>The Operator may not claim for any compensation due to a modification of the Conditions of Use.</w:t>
      </w:r>
    </w:p>
    <w:p w14:paraId="26583973" w14:textId="7B2D9F54" w:rsidR="008D1129" w:rsidRDefault="00AC6F9B" w:rsidP="008D1129">
      <w:pPr>
        <w:pStyle w:val="Heading1"/>
        <w:numPr>
          <w:ilvl w:val="0"/>
          <w:numId w:val="16"/>
        </w:numPr>
      </w:pPr>
      <w:bookmarkStart w:id="41" w:name="_Toc217914527"/>
      <w:r>
        <w:lastRenderedPageBreak/>
        <w:t>Termination of the Right to Use the Nutri-mark</w:t>
      </w:r>
      <w:bookmarkEnd w:id="41"/>
    </w:p>
    <w:p w14:paraId="548173EE" w14:textId="7EC310F1" w:rsidR="00EA327D" w:rsidRDefault="00EA327D" w:rsidP="00EA327D">
      <w:pPr>
        <w:pStyle w:val="Heading2"/>
        <w:numPr>
          <w:ilvl w:val="1"/>
          <w:numId w:val="16"/>
        </w:numPr>
        <w:ind w:left="450"/>
      </w:pPr>
      <w:bookmarkStart w:id="42" w:name="_Toc217914528"/>
      <w:r>
        <w:t>General Provisions</w:t>
      </w:r>
      <w:bookmarkEnd w:id="42"/>
    </w:p>
    <w:p w14:paraId="56148EDB" w14:textId="759CE3AC" w:rsidR="00486A62" w:rsidRPr="00486A62" w:rsidRDefault="00486A62" w:rsidP="00486A62">
      <w:pPr>
        <w:rPr>
          <w:rFonts w:ascii="IBM Plex Sans Light" w:hAnsi="IBM Plex Sans Light"/>
        </w:rPr>
      </w:pPr>
      <w:r w:rsidRPr="00486A62">
        <w:rPr>
          <w:rFonts w:ascii="IBM Plex Sans Light" w:hAnsi="IBM Plex Sans Light"/>
        </w:rPr>
        <w:t>The Operator shall not be vested of any right to maintain its right to use the Nutri</w:t>
      </w:r>
      <w:r w:rsidR="0051143D">
        <w:rPr>
          <w:rFonts w:ascii="IBM Plex Sans Light" w:hAnsi="IBM Plex Sans Light"/>
        </w:rPr>
        <w:t>-</w:t>
      </w:r>
      <w:r w:rsidRPr="00486A62">
        <w:rPr>
          <w:rFonts w:ascii="IBM Plex Sans Light" w:hAnsi="IBM Plex Sans Light"/>
        </w:rPr>
        <w:t xml:space="preserve">mark.  </w:t>
      </w:r>
    </w:p>
    <w:p w14:paraId="2338C8F0" w14:textId="56FF959D" w:rsidR="00EA327D" w:rsidRDefault="00486A62" w:rsidP="00486A62">
      <w:pPr>
        <w:rPr>
          <w:rFonts w:ascii="IBM Plex Sans Light" w:hAnsi="IBM Plex Sans Light"/>
        </w:rPr>
      </w:pPr>
      <w:r w:rsidRPr="00486A62">
        <w:rPr>
          <w:rFonts w:ascii="IBM Plex Sans Light" w:hAnsi="IBM Plex Sans Light"/>
        </w:rPr>
        <w:t xml:space="preserve">The Operator may not claim any indemnity </w:t>
      </w:r>
      <w:proofErr w:type="gramStart"/>
      <w:r w:rsidRPr="00486A62">
        <w:rPr>
          <w:rFonts w:ascii="IBM Plex Sans Light" w:hAnsi="IBM Plex Sans Light"/>
        </w:rPr>
        <w:t>as a result of</w:t>
      </w:r>
      <w:proofErr w:type="gramEnd"/>
      <w:r w:rsidRPr="00486A62">
        <w:rPr>
          <w:rFonts w:ascii="IBM Plex Sans Light" w:hAnsi="IBM Plex Sans Light"/>
        </w:rPr>
        <w:t xml:space="preserve"> the termination of the right to use the Nutri</w:t>
      </w:r>
      <w:r w:rsidR="0051143D">
        <w:rPr>
          <w:rFonts w:ascii="IBM Plex Sans Light" w:hAnsi="IBM Plex Sans Light"/>
        </w:rPr>
        <w:t>-</w:t>
      </w:r>
      <w:r w:rsidRPr="00486A62">
        <w:rPr>
          <w:rFonts w:ascii="IBM Plex Sans Light" w:hAnsi="IBM Plex Sans Light"/>
        </w:rPr>
        <w:t xml:space="preserve">mark for the termination grounds listed in this article.  </w:t>
      </w:r>
    </w:p>
    <w:p w14:paraId="36BE4304" w14:textId="5D3FB0F3" w:rsidR="008A1E8A" w:rsidRDefault="008A1E8A" w:rsidP="006A4E6C">
      <w:pPr>
        <w:pStyle w:val="Heading2"/>
        <w:numPr>
          <w:ilvl w:val="1"/>
          <w:numId w:val="16"/>
        </w:numPr>
        <w:ind w:left="450"/>
      </w:pPr>
      <w:bookmarkStart w:id="43" w:name="_Toc217914529"/>
      <w:r>
        <w:t>Termination of the authorization due to the Operator</w:t>
      </w:r>
      <w:bookmarkEnd w:id="43"/>
    </w:p>
    <w:p w14:paraId="59678467" w14:textId="5CA58E52" w:rsidR="006A4E6C" w:rsidRDefault="006A4E6C" w:rsidP="006D35FE">
      <w:pPr>
        <w:pStyle w:val="Heading3"/>
        <w:numPr>
          <w:ilvl w:val="2"/>
          <w:numId w:val="16"/>
        </w:numPr>
        <w:ind w:left="540" w:hanging="540"/>
        <w:rPr>
          <w:rFonts w:ascii="IBM Plex Sans" w:hAnsi="IBM Plex Sans"/>
        </w:rPr>
      </w:pPr>
      <w:r w:rsidRPr="006A4E6C">
        <w:rPr>
          <w:rFonts w:ascii="IBM Plex Sans" w:hAnsi="IBM Plex Sans"/>
        </w:rPr>
        <w:t xml:space="preserve"> </w:t>
      </w:r>
      <w:bookmarkStart w:id="44" w:name="_Toc217914530"/>
      <w:r w:rsidRPr="006A4E6C">
        <w:rPr>
          <w:rFonts w:ascii="IBM Plex Sans" w:hAnsi="IBM Plex Sans"/>
        </w:rPr>
        <w:t>Termination for convenience by the operator</w:t>
      </w:r>
      <w:bookmarkEnd w:id="44"/>
    </w:p>
    <w:p w14:paraId="4E813EBE" w14:textId="7A16CA62" w:rsidR="005A4D31" w:rsidRPr="005A4D31" w:rsidRDefault="005A4D31" w:rsidP="005A4D31">
      <w:pPr>
        <w:rPr>
          <w:rFonts w:ascii="IBM Plex Sans Light" w:hAnsi="IBM Plex Sans Light"/>
        </w:rPr>
      </w:pPr>
      <w:r w:rsidRPr="005A4D31">
        <w:rPr>
          <w:rFonts w:ascii="IBM Plex Sans Light" w:hAnsi="IBM Plex Sans Light"/>
        </w:rPr>
        <w:t xml:space="preserve">The Operator which wishes to cease using the Nutri-mark for </w:t>
      </w:r>
      <w:r>
        <w:rPr>
          <w:rFonts w:ascii="IBM Plex Sans Light" w:hAnsi="IBM Plex Sans Light"/>
        </w:rPr>
        <w:t>a</w:t>
      </w:r>
      <w:r w:rsidRPr="005A4D31">
        <w:rPr>
          <w:rFonts w:ascii="IBM Plex Sans Light" w:hAnsi="IBM Plex Sans Light"/>
        </w:rPr>
        <w:t xml:space="preserve">ny trademark(s) registered under its </w:t>
      </w:r>
      <w:proofErr w:type="gramStart"/>
      <w:r w:rsidRPr="005A4D31">
        <w:rPr>
          <w:rFonts w:ascii="IBM Plex Sans Light" w:hAnsi="IBM Plex Sans Light"/>
        </w:rPr>
        <w:t>Application</w:t>
      </w:r>
      <w:proofErr w:type="gramEnd"/>
      <w:r w:rsidRPr="005A4D31">
        <w:rPr>
          <w:rFonts w:ascii="IBM Plex Sans Light" w:hAnsi="IBM Plex Sans Light"/>
        </w:rPr>
        <w:t xml:space="preserve"> must notify the </w:t>
      </w:r>
      <w:r w:rsidR="007D6B8D">
        <w:rPr>
          <w:rFonts w:ascii="IBM Plex Sans Light" w:hAnsi="IBM Plex Sans Light"/>
        </w:rPr>
        <w:t>Abu Dhabi Quality and Conformity Council</w:t>
      </w:r>
      <w:r w:rsidRPr="005A4D31">
        <w:rPr>
          <w:rFonts w:ascii="IBM Plex Sans Light" w:hAnsi="IBM Plex Sans Light"/>
        </w:rPr>
        <w:t xml:space="preserve">. Notification triggers deregistration of the Application and withdrawal of the right granted to the Operator to affix the Logo and use the Nutri-mark for the deregistered trademark(s) of the Operator without notification by the </w:t>
      </w:r>
      <w:r w:rsidR="00447A4A">
        <w:rPr>
          <w:rFonts w:ascii="IBM Plex Sans Light" w:hAnsi="IBM Plex Sans Light"/>
        </w:rPr>
        <w:t>Abu Dhabi Quality and Conformity Council</w:t>
      </w:r>
      <w:r w:rsidRPr="005A4D31">
        <w:rPr>
          <w:rFonts w:ascii="IBM Plex Sans Light" w:hAnsi="IBM Plex Sans Light"/>
        </w:rPr>
        <w:t xml:space="preserve">. </w:t>
      </w:r>
    </w:p>
    <w:p w14:paraId="6E17AB60" w14:textId="010A1928" w:rsidR="005A4D31" w:rsidRPr="005A4D31" w:rsidRDefault="005A4D31" w:rsidP="00447A4A">
      <w:pPr>
        <w:rPr>
          <w:rFonts w:ascii="IBM Plex Sans Light" w:hAnsi="IBM Plex Sans Light"/>
        </w:rPr>
      </w:pPr>
      <w:r w:rsidRPr="005A4D31">
        <w:rPr>
          <w:rFonts w:ascii="IBM Plex Sans Light" w:hAnsi="IBM Plex Sans Light"/>
        </w:rPr>
        <w:t>Consequently, the Operator must stop affixing the Logo on any packaging of the Products of the deregistered trademark(s) from the expiry of the right to use the Nutri</w:t>
      </w:r>
      <w:r w:rsidR="00447A4A">
        <w:rPr>
          <w:rFonts w:ascii="IBM Plex Sans Light" w:hAnsi="IBM Plex Sans Light"/>
        </w:rPr>
        <w:t>-</w:t>
      </w:r>
      <w:r w:rsidRPr="005A4D31">
        <w:rPr>
          <w:rFonts w:ascii="IBM Plex Sans Light" w:hAnsi="IBM Plex Sans Light"/>
        </w:rPr>
        <w:t xml:space="preserve">mark. The Operator is only allowed to keep manufacturing and placing on the market Products of the deregistered trademark(s) bearing the Logo until all existing stocks of packaging and Products bearing the Logo which were in stock at the effective date of termination have been used and disposed. </w:t>
      </w:r>
    </w:p>
    <w:p w14:paraId="7F365CE0" w14:textId="7B74AF1B" w:rsidR="005A4D31" w:rsidRPr="005A4D31" w:rsidRDefault="005A4D31" w:rsidP="00447A4A">
      <w:pPr>
        <w:rPr>
          <w:rFonts w:ascii="IBM Plex Sans Light" w:hAnsi="IBM Plex Sans Light"/>
        </w:rPr>
      </w:pPr>
      <w:r w:rsidRPr="005A4D31">
        <w:rPr>
          <w:rFonts w:ascii="IBM Plex Sans Light" w:hAnsi="IBM Plex Sans Light"/>
        </w:rPr>
        <w:t>The Operator must stop using the Logo on its information and communication media concerning the deregistered trademark(s) and stop any information or communication on the Nutri-mark, within three (3) months from the expiry of the right to use the Nutri</w:t>
      </w:r>
      <w:r w:rsidR="00447A4A">
        <w:rPr>
          <w:rFonts w:ascii="IBM Plex Sans Light" w:hAnsi="IBM Plex Sans Light"/>
        </w:rPr>
        <w:t>-</w:t>
      </w:r>
      <w:r w:rsidRPr="005A4D31">
        <w:rPr>
          <w:rFonts w:ascii="IBM Plex Sans Light" w:hAnsi="IBM Plex Sans Light"/>
        </w:rPr>
        <w:t xml:space="preserve">mark. </w:t>
      </w:r>
    </w:p>
    <w:p w14:paraId="4620C804" w14:textId="6395F269" w:rsidR="008D1129" w:rsidRDefault="005A4D31" w:rsidP="005A4D31">
      <w:pPr>
        <w:rPr>
          <w:rFonts w:ascii="IBM Plex Sans Light" w:hAnsi="IBM Plex Sans Light"/>
        </w:rPr>
      </w:pPr>
      <w:r w:rsidRPr="005A4D31">
        <w:rPr>
          <w:rFonts w:ascii="IBM Plex Sans Light" w:hAnsi="IBM Plex Sans Light"/>
        </w:rPr>
        <w:t>The following applies to the deregistration of Distributors: For Distributed Products where the Classifying Logo is not affixed, a maximum period of three (3) months from the effective date of termination is granted to the Distributor to keep using the Classifying Logo in relation to such Distributed Products marketed by the Distributor.</w:t>
      </w:r>
    </w:p>
    <w:p w14:paraId="5A9C7D16" w14:textId="1BA9EA43" w:rsidR="006D35FE" w:rsidRDefault="006D35FE" w:rsidP="006D35FE">
      <w:pPr>
        <w:pStyle w:val="Heading3"/>
        <w:numPr>
          <w:ilvl w:val="2"/>
          <w:numId w:val="16"/>
        </w:numPr>
        <w:ind w:left="540" w:hanging="540"/>
        <w:rPr>
          <w:rFonts w:ascii="IBM Plex Sans" w:hAnsi="IBM Plex Sans"/>
        </w:rPr>
      </w:pPr>
      <w:bookmarkStart w:id="45" w:name="_Toc217914531"/>
      <w:r>
        <w:rPr>
          <w:rFonts w:ascii="IBM Plex Sans" w:hAnsi="IBM Plex Sans"/>
        </w:rPr>
        <w:t xml:space="preserve">Changes in </w:t>
      </w:r>
      <w:r w:rsidR="009D6769">
        <w:rPr>
          <w:rFonts w:ascii="IBM Plex Sans" w:hAnsi="IBM Plex Sans"/>
        </w:rPr>
        <w:t>c</w:t>
      </w:r>
      <w:r>
        <w:rPr>
          <w:rFonts w:ascii="IBM Plex Sans" w:hAnsi="IBM Plex Sans"/>
        </w:rPr>
        <w:t xml:space="preserve">ircumstance affecting the validity of the </w:t>
      </w:r>
      <w:r w:rsidR="009D6769">
        <w:rPr>
          <w:rFonts w:ascii="IBM Plex Sans" w:hAnsi="IBM Plex Sans"/>
        </w:rPr>
        <w:t>authorization</w:t>
      </w:r>
      <w:bookmarkEnd w:id="45"/>
    </w:p>
    <w:p w14:paraId="1A7AB75A" w14:textId="3C22EB56" w:rsidR="00AE0F8C" w:rsidRPr="00AE0F8C" w:rsidRDefault="00AE0F8C" w:rsidP="00AE0F8C">
      <w:pPr>
        <w:rPr>
          <w:rFonts w:ascii="IBM Plex Sans Light" w:hAnsi="IBM Plex Sans Light"/>
        </w:rPr>
      </w:pPr>
      <w:r w:rsidRPr="00AE0F8C">
        <w:rPr>
          <w:rFonts w:ascii="IBM Plex Sans Light" w:hAnsi="IBM Plex Sans Light"/>
        </w:rPr>
        <w:t xml:space="preserve">The right to use the Nutri-mark lapses automatically and without notification by </w:t>
      </w:r>
      <w:r>
        <w:rPr>
          <w:rFonts w:ascii="IBM Plex Sans Light" w:hAnsi="IBM Plex Sans Light"/>
        </w:rPr>
        <w:t>the Abu Dhabi Quality and Conformity Council</w:t>
      </w:r>
      <w:r w:rsidRPr="00AE0F8C">
        <w:rPr>
          <w:rFonts w:ascii="IBM Plex Sans Light" w:hAnsi="IBM Plex Sans Light"/>
        </w:rPr>
        <w:t xml:space="preserve"> as soon as the Operator no longer meets the eligibility conditions stipulated in </w:t>
      </w:r>
      <w:r>
        <w:rPr>
          <w:rFonts w:ascii="IBM Plex Sans Light" w:hAnsi="IBM Plex Sans Light"/>
        </w:rPr>
        <w:t>Clause</w:t>
      </w:r>
      <w:r w:rsidRPr="00AE0F8C">
        <w:rPr>
          <w:rFonts w:ascii="IBM Plex Sans Light" w:hAnsi="IBM Plex Sans Light"/>
        </w:rPr>
        <w:t xml:space="preserve"> 4 of the Conditions of Use.</w:t>
      </w:r>
    </w:p>
    <w:p w14:paraId="19754266" w14:textId="25AAC73B" w:rsidR="00AE0F8C" w:rsidRDefault="00AE0F8C" w:rsidP="00AE0F8C">
      <w:pPr>
        <w:rPr>
          <w:rFonts w:ascii="IBM Plex Sans Light" w:hAnsi="IBM Plex Sans Light"/>
        </w:rPr>
      </w:pPr>
      <w:r w:rsidRPr="00AE0F8C">
        <w:rPr>
          <w:rFonts w:ascii="IBM Plex Sans Light" w:hAnsi="IBM Plex Sans Light"/>
        </w:rPr>
        <w:t>Consequently, the Operator must stop affixing the Logo on any packaging of the Product, on its information and communication media and, in general, stop any information or communication on the Nutri-mark immediately from the expiry of the right to use the Nutri-mark. In this same case, the Operator is allowed to keep manufacturing Products until all existing stocks of packaging of the Product bearing the Logo have been used and to place on the market such Products bearing the Logo to dispose of the stocks of Products from the effective date of termination until the respective sale of stocks of the Products where the Classifying Logo is affixed. For the Distributed Products where the Classifying Logo is not affixed, a maximum period of three (3) months from the effective date of termination is granted to the Distributor to keep using the Classifying Logo in relation to such Distributed Products marketed by the Distributor.</w:t>
      </w:r>
    </w:p>
    <w:p w14:paraId="67F70FF8" w14:textId="6057D968" w:rsidR="009D7DDA" w:rsidRDefault="009D7DDA" w:rsidP="009D7DDA">
      <w:pPr>
        <w:pStyle w:val="Heading3"/>
        <w:numPr>
          <w:ilvl w:val="2"/>
          <w:numId w:val="16"/>
        </w:numPr>
        <w:ind w:left="540" w:hanging="540"/>
        <w:rPr>
          <w:rFonts w:ascii="IBM Plex Sans" w:hAnsi="IBM Plex Sans"/>
        </w:rPr>
      </w:pPr>
      <w:bookmarkStart w:id="46" w:name="_Toc217914532"/>
      <w:r>
        <w:rPr>
          <w:rFonts w:ascii="IBM Plex Sans" w:hAnsi="IBM Plex Sans"/>
        </w:rPr>
        <w:lastRenderedPageBreak/>
        <w:t>Operator’s non-compliance with the Conditions of Use</w:t>
      </w:r>
      <w:bookmarkEnd w:id="46"/>
    </w:p>
    <w:p w14:paraId="473509A9" w14:textId="1ACC95F5" w:rsidR="009D7DDA" w:rsidRDefault="00D948D8" w:rsidP="00AE0F8C">
      <w:pPr>
        <w:rPr>
          <w:rFonts w:ascii="IBM Plex Sans Light" w:hAnsi="IBM Plex Sans Light"/>
        </w:rPr>
      </w:pPr>
      <w:r>
        <w:rPr>
          <w:rFonts w:ascii="IBM Plex Sans Light" w:hAnsi="IBM Plex Sans Light"/>
        </w:rPr>
        <w:t>The Abu Dhabi Quality and Conformity Council</w:t>
      </w:r>
      <w:r w:rsidRPr="00D948D8">
        <w:rPr>
          <w:rFonts w:ascii="IBM Plex Sans Light" w:hAnsi="IBM Plex Sans Light"/>
        </w:rPr>
        <w:t xml:space="preserve"> establish</w:t>
      </w:r>
      <w:r>
        <w:rPr>
          <w:rFonts w:ascii="IBM Plex Sans Light" w:hAnsi="IBM Plex Sans Light"/>
        </w:rPr>
        <w:t>es the</w:t>
      </w:r>
      <w:r w:rsidRPr="00D948D8">
        <w:rPr>
          <w:rFonts w:ascii="IBM Plex Sans Light" w:hAnsi="IBM Plex Sans Light"/>
        </w:rPr>
        <w:t xml:space="preserve"> procedural rules and scale of sanctions </w:t>
      </w:r>
      <w:r w:rsidR="0052447E">
        <w:rPr>
          <w:rFonts w:ascii="IBM Plex Sans Light" w:hAnsi="IBM Plex Sans Light"/>
        </w:rPr>
        <w:t xml:space="preserve">by way of </w:t>
      </w:r>
      <w:r w:rsidRPr="00D948D8">
        <w:rPr>
          <w:rFonts w:ascii="IBM Plex Sans Light" w:hAnsi="IBM Plex Sans Light"/>
        </w:rPr>
        <w:t>the conditions of the Conditions of Use</w:t>
      </w:r>
      <w:r w:rsidR="0052447E">
        <w:rPr>
          <w:rFonts w:ascii="IBM Plex Sans Light" w:hAnsi="IBM Plex Sans Light"/>
        </w:rPr>
        <w:t>.</w:t>
      </w:r>
    </w:p>
    <w:p w14:paraId="359EE61D" w14:textId="7B048337" w:rsidR="00A86222" w:rsidRPr="00A86222" w:rsidRDefault="00A86222" w:rsidP="00A86222">
      <w:pPr>
        <w:rPr>
          <w:rFonts w:ascii="IBM Plex Sans Light" w:hAnsi="IBM Plex Sans Light"/>
        </w:rPr>
      </w:pPr>
      <w:r w:rsidRPr="00A86222">
        <w:rPr>
          <w:rFonts w:ascii="IBM Plex Sans Light" w:hAnsi="IBM Plex Sans Light"/>
        </w:rPr>
        <w:t xml:space="preserve">In the event </w:t>
      </w:r>
      <w:r>
        <w:rPr>
          <w:rFonts w:ascii="IBM Plex Sans Light" w:hAnsi="IBM Plex Sans Light"/>
        </w:rPr>
        <w:t xml:space="preserve">the </w:t>
      </w:r>
      <w:r>
        <w:rPr>
          <w:rFonts w:ascii="IBM Plex Sans Light" w:hAnsi="IBM Plex Sans Light"/>
        </w:rPr>
        <w:t>Abu Dhabi Quality and Conformity Council</w:t>
      </w:r>
      <w:r w:rsidRPr="00A86222">
        <w:rPr>
          <w:rFonts w:ascii="IBM Plex Sans Light" w:hAnsi="IBM Plex Sans Light"/>
        </w:rPr>
        <w:t xml:space="preserve"> detects the Operator’s failure to comply with the provisions of the Conditions of Use, </w:t>
      </w:r>
      <w:r>
        <w:rPr>
          <w:rFonts w:ascii="IBM Plex Sans Light" w:hAnsi="IBM Plex Sans Light"/>
        </w:rPr>
        <w:t xml:space="preserve">the </w:t>
      </w:r>
      <w:r>
        <w:rPr>
          <w:rFonts w:ascii="IBM Plex Sans Light" w:hAnsi="IBM Plex Sans Light"/>
        </w:rPr>
        <w:t>Abu Dhabi Quality and Conformity Council</w:t>
      </w:r>
      <w:r w:rsidRPr="00D948D8">
        <w:rPr>
          <w:rFonts w:ascii="IBM Plex Sans Light" w:hAnsi="IBM Plex Sans Light"/>
        </w:rPr>
        <w:t xml:space="preserve"> </w:t>
      </w:r>
      <w:r w:rsidRPr="00A86222">
        <w:rPr>
          <w:rFonts w:ascii="IBM Plex Sans Light" w:hAnsi="IBM Plex Sans Light"/>
        </w:rPr>
        <w:t xml:space="preserve">will notify the breaches detected to </w:t>
      </w:r>
      <w:r>
        <w:rPr>
          <w:rFonts w:ascii="IBM Plex Sans Light" w:hAnsi="IBM Plex Sans Light"/>
        </w:rPr>
        <w:t xml:space="preserve">the </w:t>
      </w:r>
      <w:r w:rsidRPr="00A86222">
        <w:rPr>
          <w:rFonts w:ascii="IBM Plex Sans Light" w:hAnsi="IBM Plex Sans Light"/>
        </w:rPr>
        <w:t>Operator by registered letter</w:t>
      </w:r>
      <w:r>
        <w:rPr>
          <w:rFonts w:ascii="IBM Plex Sans Light" w:hAnsi="IBM Plex Sans Light"/>
        </w:rPr>
        <w:t xml:space="preserve"> and/or email</w:t>
      </w:r>
      <w:r w:rsidRPr="00A86222">
        <w:rPr>
          <w:rFonts w:ascii="IBM Plex Sans Light" w:hAnsi="IBM Plex Sans Light"/>
        </w:rPr>
        <w:t xml:space="preserve"> with acknowledgement of receipt. </w:t>
      </w:r>
    </w:p>
    <w:p w14:paraId="0142E0EC" w14:textId="450C8CDB" w:rsidR="00A86222" w:rsidRPr="00A86222" w:rsidRDefault="00A86222" w:rsidP="00A86222">
      <w:pPr>
        <w:rPr>
          <w:rFonts w:ascii="IBM Plex Sans Light" w:hAnsi="IBM Plex Sans Light"/>
        </w:rPr>
      </w:pPr>
      <w:r w:rsidRPr="00A86222">
        <w:rPr>
          <w:rFonts w:ascii="IBM Plex Sans Light" w:hAnsi="IBM Plex Sans Light"/>
        </w:rPr>
        <w:t xml:space="preserve">In any event, the notification of the breach sent to the Operator includes the deadline to reinstate compliance with the provisions of the Conditions of Use and indicates whether the right of use is suspended until compliance. If the notified breach is not </w:t>
      </w:r>
      <w:r>
        <w:rPr>
          <w:rFonts w:ascii="IBM Plex Sans Light" w:hAnsi="IBM Plex Sans Light"/>
        </w:rPr>
        <w:t xml:space="preserve">corrected </w:t>
      </w:r>
      <w:r w:rsidRPr="00A86222">
        <w:rPr>
          <w:rFonts w:ascii="IBM Plex Sans Light" w:hAnsi="IBM Plex Sans Light"/>
        </w:rPr>
        <w:t xml:space="preserve">within the </w:t>
      </w:r>
      <w:proofErr w:type="gramStart"/>
      <w:r w:rsidRPr="00A86222">
        <w:rPr>
          <w:rFonts w:ascii="IBM Plex Sans Light" w:hAnsi="IBM Plex Sans Light"/>
        </w:rPr>
        <w:t>aforementioned time</w:t>
      </w:r>
      <w:proofErr w:type="gramEnd"/>
      <w:r w:rsidRPr="00A86222">
        <w:rPr>
          <w:rFonts w:ascii="IBM Plex Sans Light" w:hAnsi="IBM Plex Sans Light"/>
        </w:rPr>
        <w:t xml:space="preserve"> limit, the right to use the Nutri-mark is automatically terminated without prior formal notice from </w:t>
      </w:r>
      <w:r>
        <w:rPr>
          <w:rFonts w:ascii="IBM Plex Sans Light" w:hAnsi="IBM Plex Sans Light"/>
        </w:rPr>
        <w:t>the Abu Dhabi Quality and Conformity Council</w:t>
      </w:r>
      <w:r w:rsidRPr="00A86222">
        <w:rPr>
          <w:rFonts w:ascii="IBM Plex Sans Light" w:hAnsi="IBM Plex Sans Light"/>
        </w:rPr>
        <w:t>, solely due to the failure to comply with the notified request for compliance.</w:t>
      </w:r>
    </w:p>
    <w:p w14:paraId="18411555" w14:textId="5E4B06FA" w:rsidR="00A86222" w:rsidRPr="00A86222" w:rsidRDefault="00A86222" w:rsidP="00A86222">
      <w:pPr>
        <w:rPr>
          <w:rFonts w:ascii="IBM Plex Sans Light" w:hAnsi="IBM Plex Sans Light"/>
        </w:rPr>
      </w:pPr>
      <w:r w:rsidRPr="00A86222">
        <w:rPr>
          <w:rFonts w:ascii="IBM Plex Sans Light" w:hAnsi="IBM Plex Sans Light"/>
        </w:rPr>
        <w:t xml:space="preserve">Suspension and termination of the right to use the Nutri-mark entail the immediate obligation for the Operator to cease all use of the Nutri-mark and to remove any reference to the Logo from </w:t>
      </w:r>
      <w:proofErr w:type="gramStart"/>
      <w:r w:rsidRPr="00A86222">
        <w:rPr>
          <w:rFonts w:ascii="IBM Plex Sans Light" w:hAnsi="IBM Plex Sans Light"/>
        </w:rPr>
        <w:t>all of</w:t>
      </w:r>
      <w:proofErr w:type="gramEnd"/>
      <w:r w:rsidRPr="00A86222">
        <w:rPr>
          <w:rFonts w:ascii="IBM Plex Sans Light" w:hAnsi="IBM Plex Sans Light"/>
        </w:rPr>
        <w:t xml:space="preserve"> its Products and communication media.</w:t>
      </w:r>
    </w:p>
    <w:p w14:paraId="13DC140E" w14:textId="51E3DE46" w:rsidR="00A86222" w:rsidRDefault="00A86222" w:rsidP="00A86222">
      <w:pPr>
        <w:rPr>
          <w:rFonts w:ascii="IBM Plex Sans Light" w:hAnsi="IBM Plex Sans Light"/>
        </w:rPr>
      </w:pPr>
      <w:r w:rsidRPr="00A86222">
        <w:rPr>
          <w:rFonts w:ascii="IBM Plex Sans Light" w:hAnsi="IBM Plex Sans Light"/>
        </w:rPr>
        <w:t>Consequently, the Operator must stop manufacturing and marketing Products bearing the Logo immediately as of the date of termination of the right to use the Nutri-mark. Within the same time limit, the Operator must also stop affixing the Logo on its information and communication media and, in general, stop any information or communication on the Nutri-mark. The Operator must dispose of the stocks of Products as quickly as possible from the effective date of suspension and/or termination (i) either within a maximum period of three (3) months for the Distributed Products where the Classifying Logo is not affixed, or (ii) until the respective expiry dates of the Products where the Classifying Logo is affixed.</w:t>
      </w:r>
    </w:p>
    <w:p w14:paraId="0A772B72" w14:textId="11301745" w:rsidR="00FB21B2" w:rsidRDefault="00FB21B2" w:rsidP="00FB21B2">
      <w:pPr>
        <w:pStyle w:val="Heading3"/>
        <w:numPr>
          <w:ilvl w:val="2"/>
          <w:numId w:val="16"/>
        </w:numPr>
        <w:ind w:left="540" w:hanging="540"/>
        <w:rPr>
          <w:rFonts w:ascii="IBM Plex Sans" w:hAnsi="IBM Plex Sans"/>
        </w:rPr>
      </w:pPr>
      <w:bookmarkStart w:id="47" w:name="_Toc217914533"/>
      <w:r>
        <w:rPr>
          <w:rFonts w:ascii="IBM Plex Sans" w:hAnsi="IBM Plex Sans"/>
        </w:rPr>
        <w:t>Penalties</w:t>
      </w:r>
      <w:bookmarkEnd w:id="47"/>
    </w:p>
    <w:p w14:paraId="14CC14E7" w14:textId="45E51B7E" w:rsidR="00B77444" w:rsidRDefault="003615E8" w:rsidP="00A86222">
      <w:pPr>
        <w:rPr>
          <w:rFonts w:ascii="IBM Plex Sans Light" w:hAnsi="IBM Plex Sans Light"/>
        </w:rPr>
      </w:pPr>
      <w:r w:rsidRPr="003615E8">
        <w:rPr>
          <w:rFonts w:ascii="IBM Plex Sans Light" w:hAnsi="IBM Plex Sans Light"/>
        </w:rPr>
        <w:t xml:space="preserve">Any use that does not comply with the Conditions of Use and any continued use of the Nutri-mark after termination are illegal acts and </w:t>
      </w:r>
      <w:r w:rsidR="00076B82">
        <w:rPr>
          <w:rFonts w:ascii="IBM Plex Sans Light" w:hAnsi="IBM Plex Sans Light"/>
        </w:rPr>
        <w:t>t</w:t>
      </w:r>
      <w:r>
        <w:rPr>
          <w:rFonts w:ascii="IBM Plex Sans Light" w:hAnsi="IBM Plex Sans Light"/>
        </w:rPr>
        <w:t>he Abu Dhabi Quality and Conformity Council</w:t>
      </w:r>
      <w:r w:rsidRPr="003615E8">
        <w:rPr>
          <w:rFonts w:ascii="IBM Plex Sans Light" w:hAnsi="IBM Plex Sans Light"/>
        </w:rPr>
        <w:t xml:space="preserve"> have all liberty to seek compensation and cease and desist orders before the competent courts.</w:t>
      </w:r>
    </w:p>
    <w:p w14:paraId="726C5B2A" w14:textId="64BC0708" w:rsidR="001D240B" w:rsidRDefault="001D240B" w:rsidP="001D240B">
      <w:pPr>
        <w:pStyle w:val="Heading2"/>
        <w:numPr>
          <w:ilvl w:val="1"/>
          <w:numId w:val="16"/>
        </w:numPr>
        <w:ind w:left="450" w:hanging="450"/>
      </w:pPr>
      <w:bookmarkStart w:id="48" w:name="_Toc217914534"/>
      <w:r>
        <w:t>Abusive use of the Nutri-mark</w:t>
      </w:r>
      <w:bookmarkEnd w:id="48"/>
    </w:p>
    <w:p w14:paraId="380541C5" w14:textId="63494300" w:rsidR="0014215F" w:rsidRDefault="00076B82" w:rsidP="00A86222">
      <w:pPr>
        <w:rPr>
          <w:rFonts w:ascii="IBM Plex Sans Light" w:hAnsi="IBM Plex Sans Light"/>
        </w:rPr>
      </w:pPr>
      <w:r w:rsidRPr="00076B82">
        <w:rPr>
          <w:rFonts w:ascii="IBM Plex Sans Light" w:hAnsi="IBM Plex Sans Light"/>
        </w:rPr>
        <w:t xml:space="preserve">In addition to the sanctions stipulated in the previous </w:t>
      </w:r>
      <w:r>
        <w:rPr>
          <w:rFonts w:ascii="IBM Plex Sans Light" w:hAnsi="IBM Plex Sans Light"/>
        </w:rPr>
        <w:t>Clauses</w:t>
      </w:r>
      <w:r w:rsidRPr="00076B82">
        <w:rPr>
          <w:rFonts w:ascii="IBM Plex Sans Light" w:hAnsi="IBM Plex Sans Light"/>
        </w:rPr>
        <w:t xml:space="preserve">, unauthorized use of the Nutri-mark by an Operator or by a third party entitles </w:t>
      </w:r>
      <w:r>
        <w:rPr>
          <w:rFonts w:ascii="IBM Plex Sans Light" w:hAnsi="IBM Plex Sans Light"/>
        </w:rPr>
        <w:t>the Abu Dhabi Quality and Conformity Council</w:t>
      </w:r>
      <w:r w:rsidRPr="003615E8">
        <w:rPr>
          <w:rFonts w:ascii="IBM Plex Sans Light" w:hAnsi="IBM Plex Sans Light"/>
        </w:rPr>
        <w:t xml:space="preserve"> </w:t>
      </w:r>
      <w:r w:rsidRPr="00076B82">
        <w:rPr>
          <w:rFonts w:ascii="IBM Plex Sans Light" w:hAnsi="IBM Plex Sans Light"/>
        </w:rPr>
        <w:t>and/or relevant Regulators to take any legal action they deem appropriate against the Operator and in compliance with the applicable laws and regulations.</w:t>
      </w:r>
    </w:p>
    <w:p w14:paraId="72E43B0C" w14:textId="5251FDAB" w:rsidR="00076B82" w:rsidRDefault="00076B82" w:rsidP="00076B82">
      <w:pPr>
        <w:pStyle w:val="Heading1"/>
        <w:numPr>
          <w:ilvl w:val="0"/>
          <w:numId w:val="16"/>
        </w:numPr>
      </w:pPr>
      <w:bookmarkStart w:id="49" w:name="_Toc217914535"/>
      <w:r>
        <w:t>Defence of</w:t>
      </w:r>
      <w:r>
        <w:t xml:space="preserve"> the Nutri-mark</w:t>
      </w:r>
      <w:bookmarkEnd w:id="49"/>
    </w:p>
    <w:p w14:paraId="63D022D0" w14:textId="4E9A3E1C" w:rsidR="00076B82" w:rsidRDefault="007F4788" w:rsidP="007F4788">
      <w:pPr>
        <w:rPr>
          <w:rFonts w:ascii="IBM Plex Sans Light" w:hAnsi="IBM Plex Sans Light"/>
        </w:rPr>
      </w:pPr>
      <w:r w:rsidRPr="007F4788">
        <w:rPr>
          <w:rFonts w:ascii="IBM Plex Sans Light" w:hAnsi="IBM Plex Sans Light"/>
        </w:rPr>
        <w:t xml:space="preserve">The Operator undertakes to immediately notify the </w:t>
      </w:r>
      <w:r>
        <w:rPr>
          <w:rFonts w:ascii="IBM Plex Sans Light" w:hAnsi="IBM Plex Sans Light"/>
        </w:rPr>
        <w:t>Abu Dhabi Quality and Conformity Council</w:t>
      </w:r>
      <w:r w:rsidRPr="003615E8">
        <w:rPr>
          <w:rFonts w:ascii="IBM Plex Sans Light" w:hAnsi="IBM Plex Sans Light"/>
        </w:rPr>
        <w:t xml:space="preserve"> </w:t>
      </w:r>
      <w:r w:rsidRPr="007F4788">
        <w:rPr>
          <w:rFonts w:ascii="IBM Plex Sans Light" w:hAnsi="IBM Plex Sans Light"/>
        </w:rPr>
        <w:t xml:space="preserve">of any infringement on the rights of the Nutri-mark of which it is aware, </w:t>
      </w:r>
      <w:proofErr w:type="gramStart"/>
      <w:r w:rsidRPr="007F4788">
        <w:rPr>
          <w:rFonts w:ascii="IBM Plex Sans Light" w:hAnsi="IBM Plex Sans Light"/>
        </w:rPr>
        <w:t>in particular</w:t>
      </w:r>
      <w:proofErr w:type="gramEnd"/>
      <w:r w:rsidRPr="007F4788">
        <w:rPr>
          <w:rFonts w:ascii="IBM Plex Sans Light" w:hAnsi="IBM Plex Sans Light"/>
        </w:rPr>
        <w:t xml:space="preserve"> any act of infringement on intellectual property rights, of unfair competition or of parasitism.</w:t>
      </w:r>
    </w:p>
    <w:p w14:paraId="51C784AC" w14:textId="35ADBDEC" w:rsidR="007F4788" w:rsidRDefault="00EE59C5" w:rsidP="007F4788">
      <w:pPr>
        <w:rPr>
          <w:rFonts w:ascii="IBM Plex Sans Light" w:hAnsi="IBM Plex Sans Light"/>
        </w:rPr>
      </w:pPr>
      <w:r>
        <w:rPr>
          <w:rFonts w:ascii="IBM Plex Sans Light" w:hAnsi="IBM Plex Sans Light"/>
        </w:rPr>
        <w:t>T</w:t>
      </w:r>
      <w:r w:rsidRPr="007F4788">
        <w:rPr>
          <w:rFonts w:ascii="IBM Plex Sans Light" w:hAnsi="IBM Plex Sans Light"/>
        </w:rPr>
        <w:t xml:space="preserve">he </w:t>
      </w:r>
      <w:r>
        <w:rPr>
          <w:rFonts w:ascii="IBM Plex Sans Light" w:hAnsi="IBM Plex Sans Light"/>
        </w:rPr>
        <w:t>Abu Dhabi Quality and Conformity Council</w:t>
      </w:r>
      <w:r w:rsidR="009F188B">
        <w:rPr>
          <w:rFonts w:ascii="IBM Plex Sans Light" w:hAnsi="IBM Plex Sans Light"/>
        </w:rPr>
        <w:t xml:space="preserve"> </w:t>
      </w:r>
      <w:r w:rsidR="009F188B" w:rsidRPr="009F188B">
        <w:rPr>
          <w:rFonts w:ascii="IBM Plex Sans Light" w:hAnsi="IBM Plex Sans Light"/>
        </w:rPr>
        <w:t>together with Regulators if applicable, have the liberty to decide to file, at their own expense, risk and peril, any civil or criminal action against such infringements</w:t>
      </w:r>
      <w:r w:rsidR="009F188B">
        <w:rPr>
          <w:rFonts w:ascii="IBM Plex Sans Light" w:hAnsi="IBM Plex Sans Light"/>
        </w:rPr>
        <w:t>.</w:t>
      </w:r>
    </w:p>
    <w:p w14:paraId="0CAFC806" w14:textId="05E60EB9" w:rsidR="009F188B" w:rsidRDefault="008A4C47" w:rsidP="007F4788">
      <w:pPr>
        <w:rPr>
          <w:rFonts w:ascii="IBM Plex Sans Light" w:hAnsi="IBM Plex Sans Light"/>
        </w:rPr>
      </w:pPr>
      <w:r w:rsidRPr="008A4C47">
        <w:rPr>
          <w:rFonts w:ascii="IBM Plex Sans Light" w:hAnsi="IBM Plex Sans Light"/>
        </w:rPr>
        <w:lastRenderedPageBreak/>
        <w:t xml:space="preserve">Consequently, the damages awarded from the legal action taken by </w:t>
      </w:r>
      <w:r w:rsidRPr="007F4788">
        <w:rPr>
          <w:rFonts w:ascii="IBM Plex Sans Light" w:hAnsi="IBM Plex Sans Light"/>
        </w:rPr>
        <w:t xml:space="preserve">the </w:t>
      </w:r>
      <w:r>
        <w:rPr>
          <w:rFonts w:ascii="IBM Plex Sans Light" w:hAnsi="IBM Plex Sans Light"/>
        </w:rPr>
        <w:t>Abu Dhabi Quality and Conformity Council</w:t>
      </w:r>
      <w:r w:rsidRPr="008A4C47">
        <w:rPr>
          <w:rFonts w:ascii="IBM Plex Sans Light" w:hAnsi="IBM Plex Sans Light"/>
        </w:rPr>
        <w:t xml:space="preserve"> will be at their expenses or to their exclusive benefits and consequently, in this case, the Operator will not be able to claim any indemnity.</w:t>
      </w:r>
    </w:p>
    <w:p w14:paraId="01C415CE" w14:textId="6107FF5A" w:rsidR="00897CAB" w:rsidRDefault="00897CAB" w:rsidP="00897CAB">
      <w:pPr>
        <w:pStyle w:val="Heading1"/>
        <w:numPr>
          <w:ilvl w:val="0"/>
          <w:numId w:val="16"/>
        </w:numPr>
      </w:pPr>
      <w:bookmarkStart w:id="50" w:name="_Toc217914536"/>
      <w:r>
        <w:t>Liability and Warranties</w:t>
      </w:r>
      <w:bookmarkEnd w:id="50"/>
    </w:p>
    <w:p w14:paraId="5ADB63A5" w14:textId="56DD9D36" w:rsidR="00897CAB" w:rsidRDefault="00897CAB" w:rsidP="00897CAB">
      <w:pPr>
        <w:pStyle w:val="Heading2"/>
        <w:numPr>
          <w:ilvl w:val="1"/>
          <w:numId w:val="16"/>
        </w:numPr>
        <w:ind w:left="450" w:hanging="450"/>
      </w:pPr>
      <w:bookmarkStart w:id="51" w:name="_Toc217914537"/>
      <w:r>
        <w:t>Operator Liability</w:t>
      </w:r>
      <w:bookmarkEnd w:id="51"/>
    </w:p>
    <w:p w14:paraId="36778E5A" w14:textId="4A4A8F86" w:rsidR="00344565" w:rsidRPr="00344565" w:rsidRDefault="00344565" w:rsidP="008D3203">
      <w:pPr>
        <w:rPr>
          <w:rFonts w:ascii="IBM Plex Sans Light" w:hAnsi="IBM Plex Sans Light"/>
        </w:rPr>
      </w:pPr>
      <w:r w:rsidRPr="00344565">
        <w:rPr>
          <w:rFonts w:ascii="IBM Plex Sans Light" w:hAnsi="IBM Plex Sans Light"/>
        </w:rPr>
        <w:t>The Rights</w:t>
      </w:r>
      <w:r>
        <w:rPr>
          <w:rFonts w:ascii="IBM Plex Sans Light" w:hAnsi="IBM Plex Sans Light"/>
        </w:rPr>
        <w:t xml:space="preserve"> Owner</w:t>
      </w:r>
      <w:r w:rsidRPr="00344565">
        <w:rPr>
          <w:rFonts w:ascii="IBM Plex Sans Light" w:hAnsi="IBM Plex Sans Light"/>
        </w:rPr>
        <w:t xml:space="preserve"> shall be solely responsible for direct and indirect consequences arising from its use of the Nutri-mark, and notably the use of the Logo on its Source Products. It is solely responsible at its own risk and expenses for (i) the accuracy, sincerity, relevance and compliance of its calculation of the </w:t>
      </w:r>
      <w:r>
        <w:rPr>
          <w:rFonts w:ascii="IBM Plex Sans Light" w:hAnsi="IBM Plex Sans Light"/>
        </w:rPr>
        <w:t>Nutri-mark</w:t>
      </w:r>
      <w:r w:rsidRPr="00344565">
        <w:rPr>
          <w:rFonts w:ascii="IBM Plex Sans Light" w:hAnsi="IBM Plex Sans Light"/>
        </w:rPr>
        <w:t xml:space="preserve"> score, for (ii) the underlying use of the appropriate Algorithm as per the Conditions of Use, and for (iii) its choice of any Classifying Logo for each of its Source Products, as well as for (iv) its use and communication on these Source Products.</w:t>
      </w:r>
    </w:p>
    <w:p w14:paraId="1E89706A" w14:textId="3BB6AE99" w:rsidR="00344565" w:rsidRPr="00344565" w:rsidRDefault="00344565" w:rsidP="004D5EE7">
      <w:pPr>
        <w:rPr>
          <w:rFonts w:ascii="IBM Plex Sans Light" w:hAnsi="IBM Plex Sans Light"/>
        </w:rPr>
      </w:pPr>
      <w:r w:rsidRPr="00344565">
        <w:rPr>
          <w:rFonts w:ascii="IBM Plex Sans Light" w:hAnsi="IBM Plex Sans Light"/>
        </w:rPr>
        <w:t xml:space="preserve">The Distributor shall be solely responsible at its own risk and expenses for (i) the accuracy, sincerity, relevance and compliance of its calculation of the </w:t>
      </w:r>
      <w:r w:rsidR="008D3203">
        <w:rPr>
          <w:rFonts w:ascii="IBM Plex Sans Light" w:hAnsi="IBM Plex Sans Light"/>
        </w:rPr>
        <w:t>Nutri-mark</w:t>
      </w:r>
      <w:r w:rsidR="008D3203" w:rsidRPr="00344565">
        <w:rPr>
          <w:rFonts w:ascii="IBM Plex Sans Light" w:hAnsi="IBM Plex Sans Light"/>
        </w:rPr>
        <w:t xml:space="preserve"> score</w:t>
      </w:r>
      <w:r w:rsidR="008D3203" w:rsidRPr="00344565">
        <w:rPr>
          <w:rFonts w:ascii="IBM Plex Sans Light" w:hAnsi="IBM Plex Sans Light"/>
        </w:rPr>
        <w:t xml:space="preserve"> </w:t>
      </w:r>
      <w:r w:rsidRPr="00344565">
        <w:rPr>
          <w:rFonts w:ascii="IBM Plex Sans Light" w:hAnsi="IBM Plex Sans Light"/>
        </w:rPr>
        <w:t xml:space="preserve">(if applicable), for (ii) the underlying use of the appropriate Algorithm as per the Conditions of Use, and for (iii) its choice of any Classifying Logo for each of its Distributed Products pursuant to the procedure of </w:t>
      </w:r>
      <w:r w:rsidR="008D3203" w:rsidRPr="008D3203">
        <w:rPr>
          <w:rFonts w:ascii="IBM Plex Sans Light" w:hAnsi="IBM Plex Sans Light"/>
          <w:highlight w:val="yellow"/>
        </w:rPr>
        <w:t>Clause</w:t>
      </w:r>
      <w:r w:rsidRPr="008D3203">
        <w:rPr>
          <w:rFonts w:ascii="IBM Plex Sans Light" w:hAnsi="IBM Plex Sans Light"/>
          <w:highlight w:val="yellow"/>
        </w:rPr>
        <w:t xml:space="preserve"> 6.2</w:t>
      </w:r>
      <w:r w:rsidRPr="00344565">
        <w:rPr>
          <w:rFonts w:ascii="IBM Plex Sans Light" w:hAnsi="IBM Plex Sans Light"/>
        </w:rPr>
        <w:t xml:space="preserve">, as well as for (iv) its use and communication on these Distributed Products,  especially if the Distributor (a) did not have the necessary rights to make any lawful commercial use of the Distributed Products or (b) did not respect all or part of the procedure of </w:t>
      </w:r>
      <w:r w:rsidR="00C25C47" w:rsidRPr="00C25C47">
        <w:rPr>
          <w:rFonts w:ascii="IBM Plex Sans Light" w:hAnsi="IBM Plex Sans Light"/>
          <w:highlight w:val="yellow"/>
        </w:rPr>
        <w:t xml:space="preserve">Clause </w:t>
      </w:r>
      <w:r w:rsidRPr="00C25C47">
        <w:rPr>
          <w:rFonts w:ascii="IBM Plex Sans Light" w:hAnsi="IBM Plex Sans Light"/>
          <w:highlight w:val="yellow"/>
        </w:rPr>
        <w:t>6.2</w:t>
      </w:r>
      <w:r w:rsidRPr="00344565">
        <w:rPr>
          <w:rFonts w:ascii="IBM Plex Sans Light" w:hAnsi="IBM Plex Sans Light"/>
        </w:rPr>
        <w:t>. The Distributor is also responsible, during its commercial use of the Distributed Products, for its use of a Classifying Logo assigned to a Distributed Product by its Rights</w:t>
      </w:r>
      <w:r w:rsidR="00E34D31">
        <w:rPr>
          <w:rFonts w:ascii="IBM Plex Sans Light" w:hAnsi="IBM Plex Sans Light"/>
        </w:rPr>
        <w:t xml:space="preserve"> </w:t>
      </w:r>
      <w:r w:rsidR="004D5EE7">
        <w:rPr>
          <w:rFonts w:ascii="IBM Plex Sans Light" w:hAnsi="IBM Plex Sans Light"/>
        </w:rPr>
        <w:t>O</w:t>
      </w:r>
      <w:r w:rsidR="00E34D31">
        <w:rPr>
          <w:rFonts w:ascii="IBM Plex Sans Light" w:hAnsi="IBM Plex Sans Light"/>
        </w:rPr>
        <w:t>wner</w:t>
      </w:r>
      <w:r w:rsidRPr="00344565">
        <w:rPr>
          <w:rFonts w:ascii="IBM Plex Sans Light" w:hAnsi="IBM Plex Sans Light"/>
        </w:rPr>
        <w:t>, even though the Rights</w:t>
      </w:r>
      <w:r w:rsidR="004D5EE7">
        <w:rPr>
          <w:rFonts w:ascii="IBM Plex Sans Light" w:hAnsi="IBM Plex Sans Light"/>
        </w:rPr>
        <w:t xml:space="preserve"> Owner</w:t>
      </w:r>
      <w:r w:rsidRPr="00344565">
        <w:rPr>
          <w:rFonts w:ascii="IBM Plex Sans Light" w:hAnsi="IBM Plex Sans Light"/>
        </w:rPr>
        <w:t xml:space="preserve"> is responsible for the calculation of the </w:t>
      </w:r>
      <w:r w:rsidR="004D5EE7">
        <w:rPr>
          <w:rFonts w:ascii="IBM Plex Sans Light" w:hAnsi="IBM Plex Sans Light"/>
        </w:rPr>
        <w:t xml:space="preserve">Nutri-mark </w:t>
      </w:r>
      <w:r w:rsidRPr="00344565">
        <w:rPr>
          <w:rFonts w:ascii="IBM Plex Sans Light" w:hAnsi="IBM Plex Sans Light"/>
        </w:rPr>
        <w:t xml:space="preserve">score and for the choice of said Classifying Logo for this Distributed Product. </w:t>
      </w:r>
    </w:p>
    <w:p w14:paraId="35233C85" w14:textId="6D50E472" w:rsidR="00344565" w:rsidRPr="00344565" w:rsidRDefault="00344565" w:rsidP="004D5EE7">
      <w:pPr>
        <w:rPr>
          <w:rFonts w:ascii="IBM Plex Sans Light" w:hAnsi="IBM Plex Sans Light"/>
        </w:rPr>
      </w:pPr>
      <w:r w:rsidRPr="00344565">
        <w:rPr>
          <w:rFonts w:ascii="IBM Plex Sans Light" w:hAnsi="IBM Plex Sans Light"/>
        </w:rPr>
        <w:t xml:space="preserve">In any event, the Operator acknowledges that any incorrect or incomplete use of the Logo, in particular (i) a calculation of the </w:t>
      </w:r>
      <w:r w:rsidR="004D5EE7">
        <w:rPr>
          <w:rFonts w:ascii="IBM Plex Sans Light" w:hAnsi="IBM Plex Sans Light"/>
        </w:rPr>
        <w:t>Nutri-mark</w:t>
      </w:r>
      <w:r w:rsidRPr="00344565">
        <w:rPr>
          <w:rFonts w:ascii="IBM Plex Sans Light" w:hAnsi="IBM Plex Sans Light"/>
        </w:rPr>
        <w:t xml:space="preserve"> score that does not comply with all the rules of the Specifications and of the Condition of Use, or that is based on incomplete or distorted data in relation to the real nutritional qualities of the Product, or which is not based on the correct Algorithm or (ii) the attribution of an incorrect Classifying Logo, or which does not correspond to the reality of the nutritional score of the Product, whether it is unintentional or deliberately harmful, will expose and engage directly the Operator’s sole liability, and may be qualified as misleading commercial practices under any applicable law to the same effect </w:t>
      </w:r>
      <w:r w:rsidR="004D5EE7">
        <w:rPr>
          <w:rFonts w:ascii="IBM Plex Sans Light" w:hAnsi="IBM Plex Sans Light"/>
        </w:rPr>
        <w:t>the UAE</w:t>
      </w:r>
      <w:r w:rsidRPr="00344565">
        <w:rPr>
          <w:rFonts w:ascii="IBM Plex Sans Light" w:hAnsi="IBM Plex Sans Light"/>
        </w:rPr>
        <w:t xml:space="preserve">. </w:t>
      </w:r>
      <w:r w:rsidR="004D5EE7">
        <w:rPr>
          <w:rFonts w:ascii="IBM Plex Sans Light" w:hAnsi="IBM Plex Sans Light"/>
        </w:rPr>
        <w:t>The Abu Dhabi Quality and Conformity Council</w:t>
      </w:r>
      <w:r w:rsidRPr="00344565">
        <w:rPr>
          <w:rFonts w:ascii="IBM Plex Sans Light" w:hAnsi="IBM Plex Sans Light"/>
        </w:rPr>
        <w:t xml:space="preserve"> decline all responsibility for such uses of the Logo, in particular in the event of erroneous or misleading information or promotional communication by the Distributor on a Distributed Product, which </w:t>
      </w:r>
      <w:r w:rsidR="003B585B">
        <w:rPr>
          <w:rFonts w:ascii="IBM Plex Sans Light" w:hAnsi="IBM Plex Sans Light"/>
        </w:rPr>
        <w:t>is</w:t>
      </w:r>
      <w:r w:rsidRPr="00344565">
        <w:rPr>
          <w:rFonts w:ascii="IBM Plex Sans Light" w:hAnsi="IBM Plex Sans Light"/>
        </w:rPr>
        <w:t xml:space="preserve"> the sole responsibility of the Operator who is liable for it. </w:t>
      </w:r>
    </w:p>
    <w:p w14:paraId="7C4292EF" w14:textId="1FB28184" w:rsidR="00781365" w:rsidRDefault="00781365" w:rsidP="00781365">
      <w:pPr>
        <w:pStyle w:val="Heading2"/>
        <w:numPr>
          <w:ilvl w:val="1"/>
          <w:numId w:val="16"/>
        </w:numPr>
        <w:ind w:left="450" w:hanging="450"/>
      </w:pPr>
      <w:bookmarkStart w:id="52" w:name="_Toc217914538"/>
      <w:r>
        <w:t xml:space="preserve">Operator </w:t>
      </w:r>
      <w:r>
        <w:t>Warranty</w:t>
      </w:r>
      <w:bookmarkEnd w:id="52"/>
    </w:p>
    <w:p w14:paraId="25E10BEE" w14:textId="2D303A9F" w:rsidR="00DD665D" w:rsidRPr="00DD665D" w:rsidRDefault="00DD665D" w:rsidP="00DD665D">
      <w:pPr>
        <w:rPr>
          <w:rFonts w:ascii="IBM Plex Sans Light" w:hAnsi="IBM Plex Sans Light"/>
        </w:rPr>
      </w:pPr>
      <w:r w:rsidRPr="00DD665D">
        <w:rPr>
          <w:rFonts w:ascii="IBM Plex Sans Light" w:hAnsi="IBM Plex Sans Light"/>
        </w:rPr>
        <w:t>In the event of a third</w:t>
      </w:r>
      <w:r w:rsidR="0047763B">
        <w:rPr>
          <w:rFonts w:ascii="IBM Plex Sans Light" w:hAnsi="IBM Plex Sans Light"/>
        </w:rPr>
        <w:t>-</w:t>
      </w:r>
      <w:r w:rsidRPr="00DD665D">
        <w:rPr>
          <w:rFonts w:ascii="IBM Plex Sans Light" w:hAnsi="IBM Plex Sans Light"/>
        </w:rPr>
        <w:t xml:space="preserve">party claim against </w:t>
      </w:r>
      <w:r w:rsidR="0047763B">
        <w:rPr>
          <w:rFonts w:ascii="IBM Plex Sans Light" w:hAnsi="IBM Plex Sans Light"/>
        </w:rPr>
        <w:t>the Abu Dhabi Quality and Conformity Council</w:t>
      </w:r>
      <w:r w:rsidRPr="00DD665D">
        <w:rPr>
          <w:rFonts w:ascii="IBM Plex Sans Light" w:hAnsi="IBM Plex Sans Light"/>
        </w:rPr>
        <w:t xml:space="preserve"> arising from any non-compliant use of the Nutri-mark by the Operator, the Operator warrants to indemnify, defend and hold </w:t>
      </w:r>
      <w:r w:rsidR="0047763B">
        <w:rPr>
          <w:rFonts w:ascii="IBM Plex Sans Light" w:hAnsi="IBM Plex Sans Light"/>
        </w:rPr>
        <w:t>the Abu Dhabi Quality and Conformity Council</w:t>
      </w:r>
      <w:r w:rsidRPr="00DD665D">
        <w:rPr>
          <w:rFonts w:ascii="IBM Plex Sans Light" w:hAnsi="IBM Plex Sans Light"/>
        </w:rPr>
        <w:t xml:space="preserve"> harmless, upon first notice, at the Operator’s expenses and costs.</w:t>
      </w:r>
    </w:p>
    <w:p w14:paraId="4ABF420E" w14:textId="14753CE0" w:rsidR="00DD665D" w:rsidRPr="00DD665D" w:rsidRDefault="00DD665D" w:rsidP="00F06DBF">
      <w:pPr>
        <w:rPr>
          <w:rFonts w:ascii="IBM Plex Sans Light" w:hAnsi="IBM Plex Sans Light"/>
        </w:rPr>
      </w:pPr>
      <w:r w:rsidRPr="00DD665D">
        <w:rPr>
          <w:rFonts w:ascii="IBM Plex Sans Light" w:hAnsi="IBM Plex Sans Light"/>
        </w:rPr>
        <w:t xml:space="preserve">The Operator notably warrants </w:t>
      </w:r>
      <w:r w:rsidR="001A158B">
        <w:rPr>
          <w:rFonts w:ascii="IBM Plex Sans Light" w:hAnsi="IBM Plex Sans Light"/>
        </w:rPr>
        <w:t>the Abu Dhabi Quality and Conformity Council</w:t>
      </w:r>
      <w:r w:rsidR="001A158B" w:rsidRPr="00DD665D">
        <w:rPr>
          <w:rFonts w:ascii="IBM Plex Sans Light" w:hAnsi="IBM Plex Sans Light"/>
        </w:rPr>
        <w:t xml:space="preserve"> </w:t>
      </w:r>
      <w:r w:rsidRPr="00DD665D">
        <w:rPr>
          <w:rFonts w:ascii="IBM Plex Sans Light" w:hAnsi="IBM Plex Sans Light"/>
        </w:rPr>
        <w:t xml:space="preserve">(i) that the contracts or chains of contracts between the Operator and the </w:t>
      </w:r>
      <w:r w:rsidR="001A158B">
        <w:rPr>
          <w:rFonts w:ascii="IBM Plex Sans Light" w:hAnsi="IBM Plex Sans Light"/>
        </w:rPr>
        <w:t>Rights Owner</w:t>
      </w:r>
      <w:r w:rsidRPr="00DD665D">
        <w:rPr>
          <w:rFonts w:ascii="IBM Plex Sans Light" w:hAnsi="IBM Plex Sans Light"/>
        </w:rPr>
        <w:t xml:space="preserve"> of intellectual property rights on the </w:t>
      </w:r>
      <w:r w:rsidRPr="00DD665D">
        <w:rPr>
          <w:rFonts w:ascii="IBM Plex Sans Light" w:hAnsi="IBM Plex Sans Light"/>
        </w:rPr>
        <w:lastRenderedPageBreak/>
        <w:t xml:space="preserve">Distributed Products, whether this </w:t>
      </w:r>
      <w:r w:rsidR="001A158B">
        <w:rPr>
          <w:rFonts w:ascii="IBM Plex Sans Light" w:hAnsi="IBM Plex Sans Light"/>
        </w:rPr>
        <w:t>Rights Owner</w:t>
      </w:r>
      <w:r w:rsidRPr="00DD665D">
        <w:rPr>
          <w:rFonts w:ascii="IBM Plex Sans Light" w:hAnsi="IBM Plex Sans Light"/>
        </w:rPr>
        <w:t xml:space="preserve"> is registered as the Rights</w:t>
      </w:r>
      <w:r w:rsidR="001A158B">
        <w:rPr>
          <w:rFonts w:ascii="IBM Plex Sans Light" w:hAnsi="IBM Plex Sans Light"/>
        </w:rPr>
        <w:t xml:space="preserve"> Owner</w:t>
      </w:r>
      <w:r w:rsidRPr="00DD665D">
        <w:rPr>
          <w:rFonts w:ascii="IBM Plex Sans Light" w:hAnsi="IBM Plex Sans Light"/>
        </w:rPr>
        <w:t xml:space="preserve"> or not, do not prevent the exploitation of the right of use granted by </w:t>
      </w:r>
      <w:r w:rsidR="001A158B">
        <w:rPr>
          <w:rFonts w:ascii="IBM Plex Sans Light" w:hAnsi="IBM Plex Sans Light"/>
        </w:rPr>
        <w:t>the Abu Dhabi Quality and Conformity Council</w:t>
      </w:r>
      <w:r w:rsidR="001A158B" w:rsidRPr="00DD665D">
        <w:rPr>
          <w:rFonts w:ascii="IBM Plex Sans Light" w:hAnsi="IBM Plex Sans Light"/>
        </w:rPr>
        <w:t xml:space="preserve"> </w:t>
      </w:r>
      <w:r w:rsidRPr="00DD665D">
        <w:rPr>
          <w:rFonts w:ascii="IBM Plex Sans Light" w:hAnsi="IBM Plex Sans Light"/>
        </w:rPr>
        <w:t>on the Nutri</w:t>
      </w:r>
      <w:r w:rsidR="001A158B">
        <w:rPr>
          <w:rFonts w:ascii="IBM Plex Sans Light" w:hAnsi="IBM Plex Sans Light"/>
        </w:rPr>
        <w:t>-</w:t>
      </w:r>
      <w:r w:rsidRPr="00DD665D">
        <w:rPr>
          <w:rFonts w:ascii="IBM Plex Sans Light" w:hAnsi="IBM Plex Sans Light"/>
        </w:rPr>
        <w:t xml:space="preserve">mark for the Distributed Products in </w:t>
      </w:r>
      <w:r w:rsidR="001A158B">
        <w:rPr>
          <w:rFonts w:ascii="IBM Plex Sans Light" w:hAnsi="IBM Plex Sans Light"/>
        </w:rPr>
        <w:t>Clause</w:t>
      </w:r>
      <w:r w:rsidRPr="00DD665D">
        <w:rPr>
          <w:rFonts w:ascii="IBM Plex Sans Light" w:hAnsi="IBM Plex Sans Light"/>
        </w:rPr>
        <w:t xml:space="preserve"> 6.2, (ii) the absence of the slightest confusion, in the Operator’s communications (for information or promotional purposes), between Products or between Products and other products and services, (iii) the absence of any error or inaccuracy in the attribution and use of a Classifying Logo in relation to a Product, as well as the absence of any false or misleading presentation by the Operator, by virtue of which the Operator shall indemnify, defend and hold harmless </w:t>
      </w:r>
      <w:r w:rsidR="00F06DBF">
        <w:rPr>
          <w:rFonts w:ascii="IBM Plex Sans Light" w:hAnsi="IBM Plex Sans Light"/>
        </w:rPr>
        <w:t>the Abu Dhabi Quality and Conformity Council</w:t>
      </w:r>
      <w:r w:rsidR="00F06DBF" w:rsidRPr="00DD665D">
        <w:rPr>
          <w:rFonts w:ascii="IBM Plex Sans Light" w:hAnsi="IBM Plex Sans Light"/>
        </w:rPr>
        <w:t xml:space="preserve"> </w:t>
      </w:r>
      <w:r w:rsidRPr="00DD665D">
        <w:rPr>
          <w:rFonts w:ascii="IBM Plex Sans Light" w:hAnsi="IBM Plex Sans Light"/>
        </w:rPr>
        <w:t xml:space="preserve">from any liability, concerning any damages, obligations, costs and expenses (including reasonable </w:t>
      </w:r>
      <w:r w:rsidR="00F06DBF">
        <w:rPr>
          <w:rFonts w:ascii="IBM Plex Sans Light" w:hAnsi="IBM Plex Sans Light"/>
        </w:rPr>
        <w:t>Legal</w:t>
      </w:r>
      <w:r w:rsidRPr="00DD665D">
        <w:rPr>
          <w:rFonts w:ascii="IBM Plex Sans Light" w:hAnsi="IBM Plex Sans Light"/>
        </w:rPr>
        <w:t xml:space="preserve"> fees) as well as (iv) against any claim resulting from a claim made by a third party (in particular a rightsholder of a Product) alleging that all or part of the use of the Nutri-ark in relation to the Products pursuant to these Conditions of Use is in violation of the intellectual property rights of this third party or constitutes an act exposing the tort liability of </w:t>
      </w:r>
      <w:r w:rsidR="00F06DBF">
        <w:rPr>
          <w:rFonts w:ascii="IBM Plex Sans Light" w:hAnsi="IBM Plex Sans Light"/>
        </w:rPr>
        <w:t>the Abu Dhabi Quality and Conformity Council</w:t>
      </w:r>
      <w:r w:rsidRPr="00DD665D">
        <w:rPr>
          <w:rFonts w:ascii="IBM Plex Sans Light" w:hAnsi="IBM Plex Sans Light"/>
        </w:rPr>
        <w:t xml:space="preserve">, in particular with regard to unfair or parasitic competition. </w:t>
      </w:r>
    </w:p>
    <w:p w14:paraId="664254D2" w14:textId="3D7F3542" w:rsidR="008A4C47" w:rsidRDefault="00DD665D" w:rsidP="00DD665D">
      <w:pPr>
        <w:rPr>
          <w:rFonts w:ascii="IBM Plex Sans Light" w:hAnsi="IBM Plex Sans Light"/>
        </w:rPr>
      </w:pPr>
      <w:r w:rsidRPr="00DD665D">
        <w:rPr>
          <w:rFonts w:ascii="IBM Plex Sans Light" w:hAnsi="IBM Plex Sans Light"/>
        </w:rPr>
        <w:t xml:space="preserve">The Operator shall be required to withdraw from the market, as soon as possible, any product that does not comply with the standards in force </w:t>
      </w:r>
      <w:r w:rsidR="00C73DEF">
        <w:rPr>
          <w:rFonts w:ascii="IBM Plex Sans Light" w:hAnsi="IBM Plex Sans Light"/>
        </w:rPr>
        <w:t>in the UAE.</w:t>
      </w:r>
    </w:p>
    <w:p w14:paraId="64EA5939" w14:textId="68D26F5A" w:rsidR="005875BE" w:rsidRPr="005875BE" w:rsidRDefault="005875BE" w:rsidP="004C0FD7">
      <w:pPr>
        <w:pStyle w:val="Heading2"/>
        <w:numPr>
          <w:ilvl w:val="1"/>
          <w:numId w:val="16"/>
        </w:numPr>
        <w:ind w:left="450" w:hanging="450"/>
      </w:pPr>
      <w:bookmarkStart w:id="53" w:name="_Toc217914539"/>
      <w:r>
        <w:t>The Abu Dhabi Quality and Conformity Council Indemnification</w:t>
      </w:r>
      <w:bookmarkEnd w:id="53"/>
    </w:p>
    <w:p w14:paraId="1256B503" w14:textId="1D11C028" w:rsidR="0052447E" w:rsidRDefault="006C2E60" w:rsidP="006C2E60">
      <w:pPr>
        <w:rPr>
          <w:rFonts w:ascii="IBM Plex Sans Light" w:hAnsi="IBM Plex Sans Light"/>
        </w:rPr>
      </w:pPr>
      <w:r>
        <w:rPr>
          <w:rFonts w:ascii="IBM Plex Sans Light" w:hAnsi="IBM Plex Sans Light"/>
        </w:rPr>
        <w:t>T</w:t>
      </w:r>
      <w:r>
        <w:rPr>
          <w:rFonts w:ascii="IBM Plex Sans Light" w:hAnsi="IBM Plex Sans Light"/>
        </w:rPr>
        <w:t>he Abu Dhabi Quality and Conformity Council</w:t>
      </w:r>
      <w:r w:rsidRPr="00DD665D">
        <w:rPr>
          <w:rFonts w:ascii="IBM Plex Sans Light" w:hAnsi="IBM Plex Sans Light"/>
        </w:rPr>
        <w:t xml:space="preserve"> </w:t>
      </w:r>
      <w:r w:rsidRPr="006C2E60">
        <w:rPr>
          <w:rFonts w:ascii="IBM Plex Sans Light" w:hAnsi="IBM Plex Sans Light"/>
        </w:rPr>
        <w:t xml:space="preserve">waives and declines any warranty other than on the material existence of the Nutri-mark and on its personal actions. </w:t>
      </w:r>
      <w:r>
        <w:rPr>
          <w:rFonts w:ascii="IBM Plex Sans Light" w:hAnsi="IBM Plex Sans Light"/>
        </w:rPr>
        <w:t>The Abu Dhabi Quality and Conformity Council</w:t>
      </w:r>
      <w:r w:rsidRPr="00DD665D">
        <w:rPr>
          <w:rFonts w:ascii="IBM Plex Sans Light" w:hAnsi="IBM Plex Sans Light"/>
        </w:rPr>
        <w:t xml:space="preserve"> </w:t>
      </w:r>
      <w:r w:rsidRPr="006C2E60">
        <w:rPr>
          <w:rFonts w:ascii="IBM Plex Sans Light" w:hAnsi="IBM Plex Sans Light"/>
        </w:rPr>
        <w:t xml:space="preserve">warrants that, to its knowledge and on the date of entry into force of the Conditions of Use, the Nutri-mark has not been the subject of any claim for rights. The Operator acknowledges that it is generally aware of the uncertainties regarding the availability and, in general, the validity of the trademarks and designs, and consequently accepts this authorization of use in full knowledge of these facts, at its own risk. Consequently, in the event that </w:t>
      </w:r>
      <w:r>
        <w:rPr>
          <w:rFonts w:ascii="IBM Plex Sans Light" w:hAnsi="IBM Plex Sans Light"/>
        </w:rPr>
        <w:t>The Abu Dhabi Quality and Conformity Council</w:t>
      </w:r>
      <w:r w:rsidRPr="00DD665D">
        <w:rPr>
          <w:rFonts w:ascii="IBM Plex Sans Light" w:hAnsi="IBM Plex Sans Light"/>
        </w:rPr>
        <w:t xml:space="preserve"> </w:t>
      </w:r>
      <w:r w:rsidRPr="006C2E60">
        <w:rPr>
          <w:rFonts w:ascii="IBM Plex Sans Light" w:hAnsi="IBM Plex Sans Light"/>
        </w:rPr>
        <w:t xml:space="preserve">loses its rights to the Nutri-mark at the request of a third party, whatever is the cause of the loss of rights and its legal qualification (nullity, counterfeiting...), the Operator undertakes not to engage the responsibility of </w:t>
      </w:r>
      <w:r>
        <w:rPr>
          <w:rFonts w:ascii="IBM Plex Sans Light" w:hAnsi="IBM Plex Sans Light"/>
        </w:rPr>
        <w:t>The Abu Dhabi Quality and Conformity Council</w:t>
      </w:r>
      <w:r w:rsidRPr="00DD665D">
        <w:rPr>
          <w:rFonts w:ascii="IBM Plex Sans Light" w:hAnsi="IBM Plex Sans Light"/>
        </w:rPr>
        <w:t xml:space="preserve"> </w:t>
      </w:r>
      <w:r w:rsidRPr="006C2E60">
        <w:rPr>
          <w:rFonts w:ascii="IBM Plex Sans Light" w:hAnsi="IBM Plex Sans Light"/>
        </w:rPr>
        <w:t xml:space="preserve">and not to claim any damages against </w:t>
      </w:r>
      <w:r>
        <w:rPr>
          <w:rFonts w:ascii="IBM Plex Sans Light" w:hAnsi="IBM Plex Sans Light"/>
        </w:rPr>
        <w:t>The Abu Dhabi Quality and Conformity Council</w:t>
      </w:r>
      <w:r w:rsidRPr="006C2E60">
        <w:rPr>
          <w:rFonts w:ascii="IBM Plex Sans Light" w:hAnsi="IBM Plex Sans Light"/>
        </w:rPr>
        <w:t>.</w:t>
      </w:r>
    </w:p>
    <w:p w14:paraId="654F2E70" w14:textId="774B9D08" w:rsidR="006C2E60" w:rsidRDefault="006C2E60" w:rsidP="006C2E60">
      <w:pPr>
        <w:pStyle w:val="Heading1"/>
        <w:numPr>
          <w:ilvl w:val="0"/>
          <w:numId w:val="16"/>
        </w:numPr>
      </w:pPr>
      <w:bookmarkStart w:id="54" w:name="_Toc217914540"/>
      <w:r>
        <w:t>Applicable Law</w:t>
      </w:r>
      <w:bookmarkEnd w:id="54"/>
    </w:p>
    <w:p w14:paraId="69DA616D" w14:textId="78CAA1F8" w:rsidR="00AE0F8C" w:rsidRDefault="00143501" w:rsidP="00AE0F8C">
      <w:pPr>
        <w:rPr>
          <w:rFonts w:ascii="IBM Plex Sans Light" w:hAnsi="IBM Plex Sans Light"/>
        </w:rPr>
      </w:pPr>
      <w:r w:rsidRPr="00143501">
        <w:rPr>
          <w:rFonts w:ascii="IBM Plex Sans Light" w:hAnsi="IBM Plex Sans Light"/>
        </w:rPr>
        <w:t>These Conditions of Use are subject to</w:t>
      </w:r>
      <w:r>
        <w:rPr>
          <w:rFonts w:ascii="IBM Plex Sans Light" w:hAnsi="IBM Plex Sans Light"/>
        </w:rPr>
        <w:t xml:space="preserve"> the law of Abu Dhabi, United Arab Emirates</w:t>
      </w:r>
    </w:p>
    <w:p w14:paraId="05A20AA0" w14:textId="337C5400" w:rsidR="00143501" w:rsidRDefault="00143501" w:rsidP="00143501">
      <w:pPr>
        <w:pStyle w:val="Heading1"/>
        <w:numPr>
          <w:ilvl w:val="0"/>
          <w:numId w:val="16"/>
        </w:numPr>
      </w:pPr>
      <w:bookmarkStart w:id="55" w:name="_Toc217914541"/>
      <w:r>
        <w:t>Competent Jurisdiction</w:t>
      </w:r>
      <w:bookmarkEnd w:id="55"/>
    </w:p>
    <w:p w14:paraId="047634CC" w14:textId="2BCF28D5" w:rsidR="00AE0F8C" w:rsidRDefault="00F60300" w:rsidP="00AE0F8C">
      <w:pPr>
        <w:rPr>
          <w:rFonts w:ascii="IBM Plex Sans Light" w:hAnsi="IBM Plex Sans Light"/>
        </w:rPr>
      </w:pPr>
      <w:r w:rsidRPr="00F60300">
        <w:rPr>
          <w:rFonts w:ascii="IBM Plex Sans Light" w:hAnsi="IBM Plex Sans Light"/>
        </w:rPr>
        <w:t xml:space="preserve">Any dispute arising from the interpretation or execution of these Conditions of Use shall be brought before any competent court within </w:t>
      </w:r>
      <w:r>
        <w:rPr>
          <w:rFonts w:ascii="IBM Plex Sans Light" w:hAnsi="IBM Plex Sans Light"/>
        </w:rPr>
        <w:t>the Emirate of Abu Dhabi.</w:t>
      </w:r>
    </w:p>
    <w:p w14:paraId="7DFE9104" w14:textId="147DDC3E" w:rsidR="00F60300" w:rsidRDefault="00F60300" w:rsidP="00F60300">
      <w:pPr>
        <w:pStyle w:val="Heading1"/>
        <w:numPr>
          <w:ilvl w:val="0"/>
          <w:numId w:val="16"/>
        </w:numPr>
      </w:pPr>
      <w:bookmarkStart w:id="56" w:name="_Toc217914542"/>
      <w:r>
        <w:t>Settlement of Disputes</w:t>
      </w:r>
      <w:bookmarkEnd w:id="56"/>
    </w:p>
    <w:p w14:paraId="31EFC5B5" w14:textId="42BE9A95" w:rsidR="009E03EB" w:rsidRPr="009E03EB" w:rsidRDefault="009E03EB" w:rsidP="009E7DE0">
      <w:pPr>
        <w:rPr>
          <w:rFonts w:ascii="IBM Plex Sans Light" w:hAnsi="IBM Plex Sans Light"/>
        </w:rPr>
      </w:pPr>
      <w:r>
        <w:rPr>
          <w:rFonts w:ascii="IBM Plex Sans Light" w:hAnsi="IBM Plex Sans Light"/>
        </w:rPr>
        <w:t>The Abu Dhabi Quality and Conformity Council</w:t>
      </w:r>
      <w:r w:rsidRPr="009E03EB">
        <w:rPr>
          <w:rFonts w:ascii="IBM Plex Sans Light" w:hAnsi="IBM Plex Sans Light"/>
        </w:rPr>
        <w:t xml:space="preserve"> </w:t>
      </w:r>
      <w:r w:rsidRPr="009E03EB">
        <w:rPr>
          <w:rFonts w:ascii="IBM Plex Sans Light" w:hAnsi="IBM Plex Sans Light"/>
        </w:rPr>
        <w:t xml:space="preserve">does not settle possible disputes between Operators or between an Operator and a Regulator or a third party (the parties). If </w:t>
      </w:r>
      <w:r>
        <w:rPr>
          <w:rFonts w:ascii="IBM Plex Sans Light" w:hAnsi="IBM Plex Sans Light"/>
        </w:rPr>
        <w:t>The Abu Dhabi Quality and Conformity Council</w:t>
      </w:r>
      <w:r w:rsidRPr="009E03EB">
        <w:rPr>
          <w:rFonts w:ascii="IBM Plex Sans Light" w:hAnsi="IBM Plex Sans Light"/>
        </w:rPr>
        <w:t xml:space="preserve"> </w:t>
      </w:r>
      <w:r w:rsidRPr="009E03EB">
        <w:rPr>
          <w:rFonts w:ascii="IBM Plex Sans Light" w:hAnsi="IBM Plex Sans Light"/>
        </w:rPr>
        <w:t xml:space="preserve">has access to evidence of a violation of the Conditions for Use, assessed at the discretion of </w:t>
      </w:r>
      <w:r>
        <w:rPr>
          <w:rFonts w:ascii="IBM Plex Sans Light" w:hAnsi="IBM Plex Sans Light"/>
        </w:rPr>
        <w:t>The Abu Dhabi Quality and Conformity Council</w:t>
      </w:r>
      <w:r w:rsidRPr="009E03EB">
        <w:rPr>
          <w:rFonts w:ascii="IBM Plex Sans Light" w:hAnsi="IBM Plex Sans Light"/>
        </w:rPr>
        <w:t xml:space="preserve">, </w:t>
      </w:r>
      <w:r w:rsidR="009E7DE0">
        <w:rPr>
          <w:rFonts w:ascii="IBM Plex Sans Light" w:hAnsi="IBM Plex Sans Light"/>
        </w:rPr>
        <w:t xml:space="preserve">they </w:t>
      </w:r>
      <w:r w:rsidRPr="009E03EB">
        <w:rPr>
          <w:rFonts w:ascii="IBM Plex Sans Light" w:hAnsi="IBM Plex Sans Light"/>
        </w:rPr>
        <w:t xml:space="preserve">may take any appropriate measure, </w:t>
      </w:r>
      <w:r w:rsidRPr="009E03EB">
        <w:rPr>
          <w:rFonts w:ascii="IBM Plex Sans Light" w:hAnsi="IBM Plex Sans Light"/>
        </w:rPr>
        <w:lastRenderedPageBreak/>
        <w:t xml:space="preserve">including temporary or protective measures, particularly with regard to the sanctions of </w:t>
      </w:r>
      <w:r w:rsidR="009E7DE0">
        <w:rPr>
          <w:rFonts w:ascii="IBM Plex Sans Light" w:hAnsi="IBM Plex Sans Light"/>
        </w:rPr>
        <w:t>Clause</w:t>
      </w:r>
      <w:r w:rsidRPr="009E03EB">
        <w:rPr>
          <w:rFonts w:ascii="IBM Plex Sans Light" w:hAnsi="IBM Plex Sans Light"/>
        </w:rPr>
        <w:t xml:space="preserve"> 12 of the Conditions of Use, in order to put an end to the contractual violation as soon as possible.</w:t>
      </w:r>
    </w:p>
    <w:p w14:paraId="4C3252AF" w14:textId="108F518A" w:rsidR="00F60300" w:rsidRDefault="009E03EB" w:rsidP="009E03EB">
      <w:pPr>
        <w:rPr>
          <w:rFonts w:ascii="IBM Plex Sans Light" w:hAnsi="IBM Plex Sans Light"/>
        </w:rPr>
      </w:pPr>
      <w:r w:rsidRPr="009E03EB">
        <w:rPr>
          <w:rFonts w:ascii="IBM Plex Sans Light" w:hAnsi="IBM Plex Sans Light"/>
        </w:rPr>
        <w:t xml:space="preserve">In the event of discrepancies between the English and </w:t>
      </w:r>
      <w:r w:rsidR="009E7DE0">
        <w:rPr>
          <w:rFonts w:ascii="IBM Plex Sans Light" w:hAnsi="IBM Plex Sans Light"/>
        </w:rPr>
        <w:t>Arabic</w:t>
      </w:r>
      <w:r w:rsidRPr="009E03EB">
        <w:rPr>
          <w:rFonts w:ascii="IBM Plex Sans Light" w:hAnsi="IBM Plex Sans Light"/>
        </w:rPr>
        <w:t xml:space="preserve"> versions of the Conditions of Use, the </w:t>
      </w:r>
      <w:r w:rsidR="009E7DE0">
        <w:rPr>
          <w:rFonts w:ascii="IBM Plex Sans Light" w:hAnsi="IBM Plex Sans Light"/>
        </w:rPr>
        <w:t>Arabic</w:t>
      </w:r>
      <w:r w:rsidRPr="009E03EB">
        <w:rPr>
          <w:rFonts w:ascii="IBM Plex Sans Light" w:hAnsi="IBM Plex Sans Light"/>
        </w:rPr>
        <w:t xml:space="preserve"> version shall prevail.</w:t>
      </w:r>
    </w:p>
    <w:p w14:paraId="25A12219" w14:textId="31A5E19D" w:rsidR="00870A7E" w:rsidRDefault="00870A7E">
      <w:pPr>
        <w:rPr>
          <w:rFonts w:ascii="IBM Plex Sans Light" w:hAnsi="IBM Plex Sans Light"/>
        </w:rPr>
      </w:pPr>
      <w:r>
        <w:rPr>
          <w:rFonts w:ascii="IBM Plex Sans Light" w:hAnsi="IBM Plex Sans Light"/>
        </w:rPr>
        <w:br w:type="page"/>
      </w:r>
    </w:p>
    <w:p w14:paraId="43CD1748" w14:textId="1DD2EA28" w:rsidR="00870A7E" w:rsidRDefault="00870A7E" w:rsidP="00870A7E">
      <w:pPr>
        <w:pStyle w:val="Heading1"/>
      </w:pPr>
      <w:bookmarkStart w:id="57" w:name="_Toc217914543"/>
      <w:r>
        <w:lastRenderedPageBreak/>
        <w:t>Annex 1: Specifications</w:t>
      </w:r>
      <w:bookmarkEnd w:id="57"/>
    </w:p>
    <w:p w14:paraId="6EA82202" w14:textId="231B73B0" w:rsidR="00870A7E" w:rsidRDefault="00D54E9C" w:rsidP="009E03EB">
      <w:pPr>
        <w:rPr>
          <w:rFonts w:ascii="IBM Plex Sans Light" w:hAnsi="IBM Plex Sans Light"/>
        </w:rPr>
      </w:pPr>
      <w:r w:rsidRPr="00D54E9C">
        <w:rPr>
          <w:rFonts w:ascii="IBM Plex Sans Light" w:hAnsi="IBM Plex Sans Light"/>
        </w:rPr>
        <w:t xml:space="preserve">The </w:t>
      </w:r>
      <w:r>
        <w:rPr>
          <w:rFonts w:ascii="IBM Plex Sans Light" w:hAnsi="IBM Plex Sans Light"/>
        </w:rPr>
        <w:t xml:space="preserve">specifications </w:t>
      </w:r>
      <w:r w:rsidR="0053583A">
        <w:rPr>
          <w:rFonts w:ascii="IBM Plex Sans Light" w:hAnsi="IBM Plex Sans Light"/>
        </w:rPr>
        <w:t>given</w:t>
      </w:r>
      <w:r>
        <w:rPr>
          <w:rFonts w:ascii="IBM Plex Sans Light" w:hAnsi="IBM Plex Sans Light"/>
        </w:rPr>
        <w:t xml:space="preserve"> in the Abu Dhabi Guideline for use </w:t>
      </w:r>
      <w:r w:rsidR="00C97B32">
        <w:rPr>
          <w:rFonts w:ascii="IBM Plex Sans Light" w:hAnsi="IBM Plex Sans Light"/>
        </w:rPr>
        <w:t>of the Nutrition Mark (ADG44)</w:t>
      </w:r>
      <w:r w:rsidRPr="00D54E9C">
        <w:rPr>
          <w:rFonts w:ascii="IBM Plex Sans Light" w:hAnsi="IBM Plex Sans Light"/>
        </w:rPr>
        <w:t xml:space="preserve"> apply to all Products</w:t>
      </w:r>
      <w:r w:rsidR="0053583A">
        <w:rPr>
          <w:rFonts w:ascii="IBM Plex Sans Light" w:hAnsi="IBM Plex Sans Light"/>
        </w:rPr>
        <w:t>.</w:t>
      </w:r>
      <w:r w:rsidRPr="00D54E9C">
        <w:rPr>
          <w:rFonts w:ascii="IBM Plex Sans Light" w:hAnsi="IBM Plex Sans Light"/>
        </w:rPr>
        <w:t xml:space="preserve"> As the Nutri-</w:t>
      </w:r>
      <w:r w:rsidR="0053583A">
        <w:rPr>
          <w:rFonts w:ascii="IBM Plex Sans Light" w:hAnsi="IBM Plex Sans Light"/>
        </w:rPr>
        <w:t>mark</w:t>
      </w:r>
      <w:r w:rsidRPr="00D54E9C">
        <w:rPr>
          <w:rFonts w:ascii="IBM Plex Sans Light" w:hAnsi="IBM Plex Sans Light"/>
        </w:rPr>
        <w:t xml:space="preserve"> is not suitable for certain products, it cannot be used for the following foods:</w:t>
      </w:r>
    </w:p>
    <w:p w14:paraId="32721A3D" w14:textId="77777777" w:rsidR="00770041" w:rsidRDefault="00770041" w:rsidP="00770041">
      <w:pPr>
        <w:pStyle w:val="ListParagraph"/>
        <w:numPr>
          <w:ilvl w:val="0"/>
          <w:numId w:val="29"/>
        </w:numPr>
        <w:rPr>
          <w:rFonts w:ascii="IBM Plex Sans Light" w:hAnsi="IBM Plex Sans Light"/>
        </w:rPr>
      </w:pPr>
      <w:r w:rsidRPr="00770041">
        <w:rPr>
          <w:rFonts w:ascii="IBM Plex Sans Light" w:hAnsi="IBM Plex Sans Light"/>
        </w:rPr>
        <w:t>Infant food for children aged 0-</w:t>
      </w:r>
      <w:r>
        <w:rPr>
          <w:rFonts w:ascii="IBM Plex Sans Light" w:hAnsi="IBM Plex Sans Light"/>
        </w:rPr>
        <w:t>3</w:t>
      </w:r>
    </w:p>
    <w:p w14:paraId="787C7F97" w14:textId="77777777" w:rsidR="00770041" w:rsidRDefault="00770041" w:rsidP="00770041">
      <w:pPr>
        <w:pStyle w:val="ListParagraph"/>
        <w:numPr>
          <w:ilvl w:val="0"/>
          <w:numId w:val="29"/>
        </w:numPr>
        <w:rPr>
          <w:rFonts w:ascii="IBM Plex Sans Light" w:hAnsi="IBM Plex Sans Light"/>
        </w:rPr>
      </w:pPr>
      <w:r w:rsidRPr="00770041">
        <w:rPr>
          <w:rFonts w:ascii="IBM Plex Sans Light" w:hAnsi="IBM Plex Sans Light"/>
        </w:rPr>
        <w:t>Sports Nutrition products</w:t>
      </w:r>
    </w:p>
    <w:p w14:paraId="1CC9DF37" w14:textId="77777777" w:rsidR="00770041" w:rsidRDefault="00770041" w:rsidP="00770041">
      <w:pPr>
        <w:pStyle w:val="ListParagraph"/>
        <w:numPr>
          <w:ilvl w:val="0"/>
          <w:numId w:val="29"/>
        </w:numPr>
        <w:rPr>
          <w:rFonts w:ascii="IBM Plex Sans Light" w:hAnsi="IBM Plex Sans Light"/>
        </w:rPr>
      </w:pPr>
      <w:r w:rsidRPr="00770041">
        <w:rPr>
          <w:rFonts w:ascii="IBM Plex Sans Light" w:hAnsi="IBM Plex Sans Light"/>
        </w:rPr>
        <w:t>Products designed for special diets including</w:t>
      </w:r>
    </w:p>
    <w:p w14:paraId="4E74A7FE" w14:textId="77777777" w:rsidR="00770041" w:rsidRDefault="00770041" w:rsidP="00770041">
      <w:pPr>
        <w:pStyle w:val="ListParagraph"/>
        <w:numPr>
          <w:ilvl w:val="1"/>
          <w:numId w:val="29"/>
        </w:numPr>
        <w:rPr>
          <w:rFonts w:ascii="IBM Plex Sans Light" w:hAnsi="IBM Plex Sans Light"/>
        </w:rPr>
      </w:pPr>
      <w:r w:rsidRPr="00770041">
        <w:rPr>
          <w:rFonts w:ascii="IBM Plex Sans Light" w:hAnsi="IBM Plex Sans Light"/>
        </w:rPr>
        <w:t>Infant formula and follow-on formula</w:t>
      </w:r>
    </w:p>
    <w:p w14:paraId="146C1B45" w14:textId="77777777" w:rsidR="00C3636F" w:rsidRDefault="00770041" w:rsidP="00C3636F">
      <w:pPr>
        <w:pStyle w:val="ListParagraph"/>
        <w:numPr>
          <w:ilvl w:val="1"/>
          <w:numId w:val="29"/>
        </w:numPr>
        <w:rPr>
          <w:rFonts w:ascii="IBM Plex Sans Light" w:hAnsi="IBM Plex Sans Light"/>
        </w:rPr>
      </w:pPr>
      <w:r w:rsidRPr="00770041">
        <w:rPr>
          <w:rFonts w:ascii="IBM Plex Sans Light" w:hAnsi="IBM Plex Sans Light"/>
        </w:rPr>
        <w:t>Processed cereal-based food and baby food</w:t>
      </w:r>
    </w:p>
    <w:p w14:paraId="6113ABC0" w14:textId="77777777" w:rsidR="00C3636F" w:rsidRPr="00C3636F" w:rsidRDefault="00C3636F" w:rsidP="00C3636F">
      <w:pPr>
        <w:pStyle w:val="ListParagraph"/>
        <w:numPr>
          <w:ilvl w:val="1"/>
          <w:numId w:val="29"/>
        </w:numPr>
        <w:rPr>
          <w:rFonts w:ascii="IBM Plex Sans Light" w:hAnsi="IBM Plex Sans Light"/>
        </w:rPr>
      </w:pPr>
      <w:r w:rsidRPr="00C3636F">
        <w:rPr>
          <w:rFonts w:ascii="IBM Plex Sans Light" w:hAnsi="IBM Plex Sans Light"/>
          <w:lang w:val="en-US"/>
        </w:rPr>
        <w:t>Food for special medical purposes</w:t>
      </w:r>
    </w:p>
    <w:p w14:paraId="5455A27C" w14:textId="77777777" w:rsidR="00C3636F" w:rsidRPr="00C3636F" w:rsidRDefault="00C3636F" w:rsidP="00C3636F">
      <w:pPr>
        <w:pStyle w:val="ListParagraph"/>
        <w:numPr>
          <w:ilvl w:val="1"/>
          <w:numId w:val="29"/>
        </w:numPr>
        <w:rPr>
          <w:rFonts w:ascii="IBM Plex Sans Light" w:hAnsi="IBM Plex Sans Light"/>
        </w:rPr>
      </w:pPr>
      <w:r w:rsidRPr="00C3636F">
        <w:rPr>
          <w:rFonts w:ascii="IBM Plex Sans Light" w:hAnsi="IBM Plex Sans Light"/>
          <w:lang w:val="en-US"/>
        </w:rPr>
        <w:t>Total diet replacement foods for weight control</w:t>
      </w:r>
    </w:p>
    <w:p w14:paraId="3C5C014B" w14:textId="77777777" w:rsidR="00C3636F" w:rsidRPr="00C3636F" w:rsidRDefault="00C3636F" w:rsidP="00C3636F">
      <w:pPr>
        <w:pStyle w:val="ListParagraph"/>
        <w:numPr>
          <w:ilvl w:val="0"/>
          <w:numId w:val="29"/>
        </w:numPr>
        <w:rPr>
          <w:rFonts w:ascii="IBM Plex Sans Light" w:hAnsi="IBM Plex Sans Light"/>
        </w:rPr>
      </w:pPr>
      <w:r w:rsidRPr="00C3636F">
        <w:rPr>
          <w:rFonts w:ascii="IBM Plex Sans Light" w:hAnsi="IBM Plex Sans Light"/>
          <w:lang w:val="en-US"/>
        </w:rPr>
        <w:t>Meal replacement products</w:t>
      </w:r>
    </w:p>
    <w:p w14:paraId="0C1B0B24" w14:textId="77777777" w:rsidR="00C3636F" w:rsidRPr="00C3636F" w:rsidRDefault="00C3636F" w:rsidP="00C3636F">
      <w:pPr>
        <w:pStyle w:val="ListParagraph"/>
        <w:numPr>
          <w:ilvl w:val="0"/>
          <w:numId w:val="29"/>
        </w:numPr>
        <w:rPr>
          <w:rFonts w:ascii="IBM Plex Sans Light" w:hAnsi="IBM Plex Sans Light"/>
        </w:rPr>
      </w:pPr>
      <w:r w:rsidRPr="00C3636F">
        <w:rPr>
          <w:rFonts w:ascii="IBM Plex Sans Light" w:hAnsi="IBM Plex Sans Light"/>
          <w:lang w:val="en-US"/>
        </w:rPr>
        <w:t>Food supplements</w:t>
      </w:r>
    </w:p>
    <w:p w14:paraId="5EFA3683" w14:textId="66B014CE" w:rsidR="00770041" w:rsidRPr="00C3636F" w:rsidRDefault="00C3636F" w:rsidP="00C3636F">
      <w:pPr>
        <w:pStyle w:val="ListParagraph"/>
        <w:numPr>
          <w:ilvl w:val="0"/>
          <w:numId w:val="29"/>
        </w:numPr>
        <w:rPr>
          <w:rFonts w:ascii="IBM Plex Sans Light" w:hAnsi="IBM Plex Sans Light"/>
        </w:rPr>
      </w:pPr>
      <w:r w:rsidRPr="00C3636F">
        <w:rPr>
          <w:rFonts w:ascii="IBM Plex Sans Light" w:hAnsi="IBM Plex Sans Light"/>
          <w:lang w:val="en-US"/>
        </w:rPr>
        <w:t>Alcoholic drinks (containing more than 0.5% alcohol)</w:t>
      </w:r>
    </w:p>
    <w:p w14:paraId="4CB97E9A" w14:textId="4514D072" w:rsidR="00C3636F" w:rsidRDefault="00C3636F" w:rsidP="00C3636F">
      <w:pPr>
        <w:rPr>
          <w:rFonts w:ascii="IBM Plex Sans Light" w:hAnsi="IBM Plex Sans Light"/>
        </w:rPr>
      </w:pPr>
      <w:r>
        <w:rPr>
          <w:rFonts w:ascii="IBM Plex Sans Light" w:hAnsi="IBM Plex Sans Light"/>
        </w:rPr>
        <w:t xml:space="preserve">The most recent version of the </w:t>
      </w:r>
      <w:r>
        <w:rPr>
          <w:rFonts w:ascii="IBM Plex Sans Light" w:hAnsi="IBM Plex Sans Light"/>
        </w:rPr>
        <w:t>Abu Dhabi Guideline for use of the Nutrition Mark (ADG44)</w:t>
      </w:r>
      <w:r>
        <w:rPr>
          <w:rFonts w:ascii="IBM Plex Sans Light" w:hAnsi="IBM Plex Sans Light"/>
        </w:rPr>
        <w:t xml:space="preserve"> can be downloaded from the Abu Dhabi Quality and Conformity Council </w:t>
      </w:r>
      <w:proofErr w:type="gramStart"/>
      <w:r>
        <w:rPr>
          <w:rFonts w:ascii="IBM Plex Sans Light" w:hAnsi="IBM Plex Sans Light"/>
        </w:rPr>
        <w:t>website;</w:t>
      </w:r>
      <w:proofErr w:type="gramEnd"/>
    </w:p>
    <w:p w14:paraId="307D3C1D" w14:textId="66FE283A" w:rsidR="00C3636F" w:rsidRDefault="00C828E2" w:rsidP="00C3636F">
      <w:pPr>
        <w:rPr>
          <w:rFonts w:ascii="IBM Plex Sans Light" w:hAnsi="IBM Plex Sans Light"/>
        </w:rPr>
      </w:pPr>
      <w:hyperlink r:id="rId11" w:history="1">
        <w:r w:rsidRPr="003A1C34">
          <w:rPr>
            <w:rStyle w:val="Hyperlink"/>
            <w:rFonts w:ascii="IBM Plex Sans Light" w:hAnsi="IBM Plex Sans Light"/>
          </w:rPr>
          <w:t>https://jawdah.qcc.abudhabi.ae/en/Registration/QCCServices/Services/STD/ADG/ADG-044-2024-En.pdf</w:t>
        </w:r>
      </w:hyperlink>
      <w:r>
        <w:rPr>
          <w:rFonts w:ascii="IBM Plex Sans Light" w:hAnsi="IBM Plex Sans Light"/>
        </w:rPr>
        <w:t xml:space="preserve"> </w:t>
      </w:r>
    </w:p>
    <w:p w14:paraId="75FC8905" w14:textId="77777777" w:rsidR="00A13205" w:rsidRDefault="00A13205">
      <w:pPr>
        <w:rPr>
          <w:rFonts w:ascii="IBM Plex Sans Light" w:hAnsi="IBM Plex Sans Light"/>
          <w:b/>
          <w:bCs/>
        </w:rPr>
      </w:pPr>
      <w:r>
        <w:rPr>
          <w:rFonts w:ascii="IBM Plex Sans Light" w:hAnsi="IBM Plex Sans Light"/>
          <w:b/>
          <w:bCs/>
        </w:rPr>
        <w:br w:type="page"/>
      </w:r>
    </w:p>
    <w:p w14:paraId="2D18E8AE" w14:textId="39EC0D2C" w:rsidR="00DA5014" w:rsidRPr="00FA3D83" w:rsidRDefault="00C94BD2" w:rsidP="00A13205">
      <w:pPr>
        <w:pStyle w:val="Heading1"/>
      </w:pPr>
      <w:bookmarkStart w:id="58" w:name="_Toc217914544"/>
      <w:r w:rsidRPr="00FA3D83">
        <w:lastRenderedPageBreak/>
        <w:t xml:space="preserve">Annex </w:t>
      </w:r>
      <w:r w:rsidR="00A13205">
        <w:t>2:</w:t>
      </w:r>
      <w:r w:rsidRPr="00FA3D83">
        <w:t xml:space="preserve"> </w:t>
      </w:r>
      <w:r w:rsidR="00CA41D0">
        <w:t>Nutri</w:t>
      </w:r>
      <w:r w:rsidR="00AC1811">
        <w:t xml:space="preserve">-Mark </w:t>
      </w:r>
      <w:r w:rsidR="00103A3A">
        <w:t xml:space="preserve">Usage </w:t>
      </w:r>
      <w:r w:rsidR="00AC1811">
        <w:t>Guideline</w:t>
      </w:r>
      <w:r w:rsidR="00103A3A">
        <w:t>s</w:t>
      </w:r>
      <w:bookmarkEnd w:id="58"/>
    </w:p>
    <w:p w14:paraId="2FA31C1A" w14:textId="7297CB57" w:rsidR="00C94BD2" w:rsidRDefault="00C94BD2" w:rsidP="00DA5014">
      <w:pPr>
        <w:rPr>
          <w:rFonts w:ascii="IBM Plex Sans Light" w:hAnsi="IBM Plex Sans Light"/>
        </w:rPr>
      </w:pPr>
      <w:r w:rsidRPr="00FA3D83">
        <w:rPr>
          <w:rFonts w:ascii="IBM Plex Sans Light" w:hAnsi="IBM Plex Sans Light"/>
        </w:rPr>
        <w:t xml:space="preserve">The display, size and colour of a Trustmark shall be in accordance </w:t>
      </w:r>
      <w:r w:rsidR="00F00161" w:rsidRPr="00FA3D83">
        <w:rPr>
          <w:rFonts w:ascii="IBM Plex Sans Light" w:hAnsi="IBM Plex Sans Light"/>
        </w:rPr>
        <w:t>with</w:t>
      </w:r>
      <w:r w:rsidRPr="00FA3D83">
        <w:rPr>
          <w:rFonts w:ascii="IBM Plex Sans Light" w:hAnsi="IBM Plex Sans Light"/>
        </w:rPr>
        <w:t xml:space="preserve"> the specifications set out in </w:t>
      </w:r>
      <w:r w:rsidR="0009402C">
        <w:rPr>
          <w:rFonts w:ascii="IBM Plex Sans Light" w:hAnsi="IBM Plex Sans Light"/>
        </w:rPr>
        <w:t>the Nutri-Mark Guideline which can be downloaded from</w:t>
      </w:r>
      <w:r w:rsidR="00103A3A">
        <w:rPr>
          <w:rFonts w:ascii="IBM Plex Sans Light" w:hAnsi="IBM Plex Sans Light"/>
        </w:rPr>
        <w:t xml:space="preserve"> the Abu Dhabi Quality and Conformity Council website</w:t>
      </w:r>
      <w:r w:rsidR="0009402C">
        <w:rPr>
          <w:rFonts w:ascii="IBM Plex Sans Light" w:hAnsi="IBM Plex Sans Light"/>
        </w:rPr>
        <w:t>:</w:t>
      </w:r>
    </w:p>
    <w:p w14:paraId="540EDF23" w14:textId="3CB215F2" w:rsidR="0009402C" w:rsidRDefault="00045744" w:rsidP="00DA5014">
      <w:pPr>
        <w:rPr>
          <w:rFonts w:ascii="IBM Plex Sans Light" w:hAnsi="IBM Plex Sans Light"/>
        </w:rPr>
      </w:pPr>
      <w:hyperlink r:id="rId12" w:history="1">
        <w:r w:rsidRPr="003A1C34">
          <w:rPr>
            <w:rStyle w:val="Hyperlink"/>
            <w:rFonts w:ascii="IBM Plex Sans Light" w:hAnsi="IBM Plex Sans Light"/>
          </w:rPr>
          <w:t>https://jawdah.qcc.abudhabi.ae/en/Registration/QCCServices/Services/ProductCS/General/Nutri-Mark%20Guideline%20V2%20Aug%202025.pdf</w:t>
        </w:r>
      </w:hyperlink>
    </w:p>
    <w:p w14:paraId="150DDA6D" w14:textId="1C3DCD28" w:rsidR="007C2925" w:rsidRDefault="007C2925">
      <w:pPr>
        <w:rPr>
          <w:rFonts w:ascii="IBM Plex Sans Light" w:hAnsi="IBM Plex Sans Light"/>
        </w:rPr>
      </w:pPr>
      <w:r>
        <w:rPr>
          <w:rFonts w:ascii="IBM Plex Sans Light" w:hAnsi="IBM Plex Sans Light"/>
        </w:rPr>
        <w:br w:type="page"/>
      </w:r>
    </w:p>
    <w:p w14:paraId="09F4434A" w14:textId="177E1941" w:rsidR="00045744" w:rsidRPr="003076D7" w:rsidRDefault="007C2925" w:rsidP="0071488C">
      <w:pPr>
        <w:pStyle w:val="Heading1"/>
        <w:rPr>
          <w:rFonts w:ascii="IBM Plex Sans Light" w:hAnsi="IBM Plex Sans Light"/>
        </w:rPr>
      </w:pPr>
      <w:bookmarkStart w:id="59" w:name="_Toc217914545"/>
      <w:r w:rsidRPr="003076D7">
        <w:rPr>
          <w:rFonts w:ascii="IBM Plex Sans Light" w:hAnsi="IBM Plex Sans Light"/>
        </w:rPr>
        <w:lastRenderedPageBreak/>
        <w:t xml:space="preserve">Annex 3: </w:t>
      </w:r>
      <w:r w:rsidR="0071488C" w:rsidRPr="003076D7">
        <w:rPr>
          <w:rFonts w:ascii="IBM Plex Sans Light" w:hAnsi="IBM Plex Sans Light"/>
        </w:rPr>
        <w:t>Additional Terms and Conditions</w:t>
      </w:r>
      <w:bookmarkEnd w:id="59"/>
    </w:p>
    <w:p w14:paraId="7BFA896A" w14:textId="294CB126" w:rsidR="0071488C" w:rsidRPr="003076D7" w:rsidRDefault="001C5D84" w:rsidP="001C5D84">
      <w:pPr>
        <w:pStyle w:val="Heading2"/>
        <w:numPr>
          <w:ilvl w:val="0"/>
          <w:numId w:val="30"/>
        </w:numPr>
        <w:rPr>
          <w:rFonts w:ascii="IBM Plex Sans Light" w:hAnsi="IBM Plex Sans Light"/>
        </w:rPr>
      </w:pPr>
      <w:bookmarkStart w:id="60" w:name="_Toc217914546"/>
      <w:r w:rsidRPr="003076D7">
        <w:rPr>
          <w:rFonts w:ascii="IBM Plex Sans Light" w:hAnsi="IBM Plex Sans Light"/>
        </w:rPr>
        <w:t>Conditions to obtain the right to use the Nutri-mark Logo</w:t>
      </w:r>
      <w:bookmarkEnd w:id="60"/>
    </w:p>
    <w:p w14:paraId="4B347173" w14:textId="0E940CDC" w:rsidR="001C5D84" w:rsidRPr="003076D7" w:rsidRDefault="00A02C31" w:rsidP="007A2F0E">
      <w:pPr>
        <w:pStyle w:val="Heading3"/>
        <w:numPr>
          <w:ilvl w:val="1"/>
          <w:numId w:val="30"/>
        </w:numPr>
        <w:ind w:left="450" w:hanging="450"/>
        <w:rPr>
          <w:rFonts w:ascii="IBM Plex Sans Light" w:hAnsi="IBM Plex Sans Light"/>
        </w:rPr>
      </w:pPr>
      <w:bookmarkStart w:id="61" w:name="_Toc217914547"/>
      <w:r w:rsidRPr="003076D7">
        <w:rPr>
          <w:rFonts w:ascii="IBM Plex Sans Light" w:hAnsi="IBM Plex Sans Light"/>
        </w:rPr>
        <w:t>Registration of the Application for Source Products</w:t>
      </w:r>
      <w:bookmarkEnd w:id="61"/>
    </w:p>
    <w:p w14:paraId="147CF61E" w14:textId="03B8DF0F" w:rsidR="008D5DAA" w:rsidRDefault="00891AE6" w:rsidP="00891AE6">
      <w:pPr>
        <w:rPr>
          <w:rFonts w:ascii="IBM Plex Sans Light" w:hAnsi="IBM Plex Sans Light"/>
        </w:rPr>
      </w:pPr>
      <w:r w:rsidRPr="00891AE6">
        <w:rPr>
          <w:rFonts w:ascii="IBM Plex Sans Light" w:hAnsi="IBM Plex Sans Light"/>
        </w:rPr>
        <w:t xml:space="preserve">The </w:t>
      </w:r>
      <w:r>
        <w:rPr>
          <w:rFonts w:ascii="IBM Plex Sans Light" w:hAnsi="IBM Plex Sans Light"/>
        </w:rPr>
        <w:t xml:space="preserve">Operator applying for </w:t>
      </w:r>
      <w:r w:rsidR="00433D13">
        <w:rPr>
          <w:rFonts w:ascii="IBM Plex Sans Light" w:hAnsi="IBM Plex Sans Light"/>
        </w:rPr>
        <w:t xml:space="preserve">the </w:t>
      </w:r>
      <w:r>
        <w:rPr>
          <w:rFonts w:ascii="IBM Plex Sans Light" w:hAnsi="IBM Plex Sans Light"/>
        </w:rPr>
        <w:t>Registration</w:t>
      </w:r>
      <w:r w:rsidRPr="00891AE6">
        <w:rPr>
          <w:rFonts w:ascii="IBM Plex Sans Light" w:hAnsi="IBM Plex Sans Light"/>
        </w:rPr>
        <w:t xml:space="preserve"> </w:t>
      </w:r>
      <w:r w:rsidR="00433D13">
        <w:rPr>
          <w:rFonts w:ascii="IBM Plex Sans Light" w:hAnsi="IBM Plex Sans Light"/>
        </w:rPr>
        <w:t xml:space="preserve">of Products to use the Nutri-mark Logo </w:t>
      </w:r>
      <w:r w:rsidRPr="00891AE6">
        <w:rPr>
          <w:rFonts w:ascii="IBM Plex Sans Light" w:hAnsi="IBM Plex Sans Light"/>
        </w:rPr>
        <w:t xml:space="preserve">shall </w:t>
      </w:r>
      <w:r w:rsidR="008D5DAA">
        <w:rPr>
          <w:rFonts w:ascii="IBM Plex Sans Light" w:hAnsi="IBM Plex Sans Light"/>
        </w:rPr>
        <w:t>apply through the following website:</w:t>
      </w:r>
    </w:p>
    <w:p w14:paraId="5E848FED" w14:textId="6A8D476F" w:rsidR="008D5DAA" w:rsidRDefault="008D5DAA" w:rsidP="00891AE6">
      <w:pPr>
        <w:rPr>
          <w:rFonts w:ascii="IBM Plex Sans Light" w:hAnsi="IBM Plex Sans Light"/>
        </w:rPr>
      </w:pPr>
      <w:r w:rsidRPr="00B770F4">
        <w:rPr>
          <w:rFonts w:ascii="IBM Plex Sans Light" w:hAnsi="IBM Plex Sans Light"/>
          <w:highlight w:val="yellow"/>
        </w:rPr>
        <w:t>https://qcc.gov.ae/en/Nutri-Mark</w:t>
      </w:r>
    </w:p>
    <w:p w14:paraId="1576147D" w14:textId="77777777" w:rsidR="00B770F4" w:rsidRPr="00B770F4" w:rsidRDefault="00B770F4" w:rsidP="00B770F4">
      <w:pPr>
        <w:rPr>
          <w:rFonts w:ascii="IBM Plex Sans Light" w:hAnsi="IBM Plex Sans Light"/>
        </w:rPr>
      </w:pPr>
      <w:r w:rsidRPr="00B770F4">
        <w:rPr>
          <w:rFonts w:ascii="IBM Plex Sans Light" w:hAnsi="IBM Plex Sans Light"/>
        </w:rPr>
        <w:t>The registration includes:</w:t>
      </w:r>
    </w:p>
    <w:p w14:paraId="5C40054E" w14:textId="4729FAC2" w:rsidR="00E37784" w:rsidRDefault="00E37784" w:rsidP="00B770F4">
      <w:pPr>
        <w:pStyle w:val="ListParagraph"/>
        <w:numPr>
          <w:ilvl w:val="0"/>
          <w:numId w:val="33"/>
        </w:numPr>
        <w:rPr>
          <w:rFonts w:ascii="IBM Plex Sans Light" w:hAnsi="IBM Plex Sans Light"/>
        </w:rPr>
      </w:pPr>
      <w:r>
        <w:rPr>
          <w:rFonts w:ascii="IBM Plex Sans Light" w:hAnsi="IBM Plex Sans Light"/>
        </w:rPr>
        <w:t>I</w:t>
      </w:r>
      <w:r w:rsidR="00B770F4" w:rsidRPr="00B770F4">
        <w:rPr>
          <w:rFonts w:ascii="IBM Plex Sans Light" w:hAnsi="IBM Plex Sans Light"/>
        </w:rPr>
        <w:t xml:space="preserve">dentification of the </w:t>
      </w:r>
      <w:r>
        <w:rPr>
          <w:rFonts w:ascii="IBM Plex Sans Light" w:hAnsi="IBM Plex Sans Light"/>
        </w:rPr>
        <w:t>Registration R</w:t>
      </w:r>
      <w:r w:rsidR="00B770F4" w:rsidRPr="00B770F4">
        <w:rPr>
          <w:rFonts w:ascii="IBM Plex Sans Light" w:hAnsi="IBM Plex Sans Light"/>
        </w:rPr>
        <w:t>equester and its business</w:t>
      </w:r>
      <w:r>
        <w:rPr>
          <w:rFonts w:ascii="IBM Plex Sans Light" w:hAnsi="IBM Plex Sans Light"/>
        </w:rPr>
        <w:t>,</w:t>
      </w:r>
    </w:p>
    <w:p w14:paraId="57051FA6" w14:textId="476D4AA3" w:rsidR="00E37784" w:rsidRDefault="00E37784" w:rsidP="00E37784">
      <w:pPr>
        <w:pStyle w:val="ListParagraph"/>
        <w:numPr>
          <w:ilvl w:val="0"/>
          <w:numId w:val="33"/>
        </w:numPr>
        <w:rPr>
          <w:rFonts w:ascii="IBM Plex Sans Light" w:hAnsi="IBM Plex Sans Light"/>
        </w:rPr>
      </w:pPr>
      <w:r>
        <w:rPr>
          <w:rFonts w:ascii="IBM Plex Sans Light" w:hAnsi="IBM Plex Sans Light"/>
        </w:rPr>
        <w:t>T</w:t>
      </w:r>
      <w:r w:rsidR="00B770F4" w:rsidRPr="00B770F4">
        <w:rPr>
          <w:rFonts w:ascii="IBM Plex Sans Light" w:hAnsi="IBM Plex Sans Light"/>
        </w:rPr>
        <w:t xml:space="preserve">he details of products </w:t>
      </w:r>
      <w:r w:rsidR="0099060B">
        <w:rPr>
          <w:rFonts w:ascii="IBM Plex Sans Light" w:hAnsi="IBM Plex Sans Light"/>
        </w:rPr>
        <w:t>applying to</w:t>
      </w:r>
      <w:r w:rsidR="00B770F4" w:rsidRPr="00B770F4">
        <w:rPr>
          <w:rFonts w:ascii="IBM Plex Sans Light" w:hAnsi="IBM Plex Sans Light"/>
        </w:rPr>
        <w:t xml:space="preserve"> the use the </w:t>
      </w:r>
      <w:r>
        <w:rPr>
          <w:rFonts w:ascii="IBM Plex Sans Light" w:hAnsi="IBM Plex Sans Light"/>
        </w:rPr>
        <w:t xml:space="preserve">Nutri-mark </w:t>
      </w:r>
      <w:r w:rsidR="00B770F4" w:rsidRPr="00B770F4">
        <w:rPr>
          <w:rFonts w:ascii="IBM Plex Sans Light" w:hAnsi="IBM Plex Sans Light"/>
        </w:rPr>
        <w:t>logo</w:t>
      </w:r>
      <w:r>
        <w:rPr>
          <w:rFonts w:ascii="IBM Plex Sans Light" w:hAnsi="IBM Plex Sans Light"/>
        </w:rPr>
        <w:t>,</w:t>
      </w:r>
    </w:p>
    <w:p w14:paraId="7922A07F" w14:textId="45792C0A" w:rsidR="00B770F4" w:rsidRPr="00E37784" w:rsidRDefault="00E37784" w:rsidP="00E37784">
      <w:pPr>
        <w:pStyle w:val="ListParagraph"/>
        <w:numPr>
          <w:ilvl w:val="0"/>
          <w:numId w:val="33"/>
        </w:numPr>
        <w:rPr>
          <w:rFonts w:ascii="IBM Plex Sans Light" w:hAnsi="IBM Plex Sans Light"/>
        </w:rPr>
      </w:pPr>
      <w:r>
        <w:rPr>
          <w:rFonts w:ascii="IBM Plex Sans Light" w:hAnsi="IBM Plex Sans Light"/>
        </w:rPr>
        <w:t>T</w:t>
      </w:r>
      <w:r w:rsidR="00B770F4" w:rsidRPr="00E37784">
        <w:rPr>
          <w:rFonts w:ascii="IBM Plex Sans Light" w:hAnsi="IBM Plex Sans Light"/>
        </w:rPr>
        <w:t xml:space="preserve">he requester’s commitment to adhere to the </w:t>
      </w:r>
      <w:r>
        <w:rPr>
          <w:rFonts w:ascii="IBM Plex Sans Light" w:hAnsi="IBM Plex Sans Light"/>
        </w:rPr>
        <w:t>Conditions of Use of the Nutri-mark</w:t>
      </w:r>
      <w:r w:rsidR="00B770F4" w:rsidRPr="00E37784">
        <w:rPr>
          <w:rFonts w:ascii="IBM Plex Sans Light" w:hAnsi="IBM Plex Sans Light"/>
        </w:rPr>
        <w:t>.</w:t>
      </w:r>
    </w:p>
    <w:p w14:paraId="4088DC8F" w14:textId="0845AA22" w:rsidR="00B770F4" w:rsidRDefault="00B770F4" w:rsidP="00B770F4">
      <w:pPr>
        <w:rPr>
          <w:rFonts w:ascii="IBM Plex Sans Light" w:hAnsi="IBM Plex Sans Light"/>
        </w:rPr>
      </w:pPr>
      <w:r w:rsidRPr="00B770F4">
        <w:rPr>
          <w:rFonts w:ascii="IBM Plex Sans Light" w:hAnsi="IBM Plex Sans Light"/>
        </w:rPr>
        <w:t xml:space="preserve">An electronic receipt of acknowledgment of the registration will be sent to the </w:t>
      </w:r>
      <w:r w:rsidR="00E37784">
        <w:rPr>
          <w:rFonts w:ascii="IBM Plex Sans Light" w:hAnsi="IBM Plex Sans Light"/>
        </w:rPr>
        <w:t>Operator</w:t>
      </w:r>
      <w:r w:rsidRPr="00B770F4">
        <w:rPr>
          <w:rFonts w:ascii="IBM Plex Sans Light" w:hAnsi="IBM Plex Sans Light"/>
        </w:rPr>
        <w:t xml:space="preserve"> together with the files allowing the use of the </w:t>
      </w:r>
      <w:r w:rsidR="00E37784">
        <w:rPr>
          <w:rFonts w:ascii="IBM Plex Sans Light" w:hAnsi="IBM Plex Sans Light"/>
        </w:rPr>
        <w:t xml:space="preserve">Nutri-mark </w:t>
      </w:r>
      <w:r w:rsidRPr="00B770F4">
        <w:rPr>
          <w:rFonts w:ascii="IBM Plex Sans Light" w:hAnsi="IBM Plex Sans Light"/>
        </w:rPr>
        <w:t xml:space="preserve">logo. No </w:t>
      </w:r>
      <w:r w:rsidR="00E37784">
        <w:rPr>
          <w:rFonts w:ascii="IBM Plex Sans Light" w:hAnsi="IBM Plex Sans Light"/>
        </w:rPr>
        <w:t xml:space="preserve">further </w:t>
      </w:r>
      <w:r w:rsidRPr="00B770F4">
        <w:rPr>
          <w:rFonts w:ascii="IBM Plex Sans Light" w:hAnsi="IBM Plex Sans Light"/>
        </w:rPr>
        <w:t xml:space="preserve">validation from </w:t>
      </w:r>
      <w:r w:rsidR="00E37784">
        <w:rPr>
          <w:rFonts w:ascii="IBM Plex Sans Light" w:hAnsi="IBM Plex Sans Light"/>
        </w:rPr>
        <w:t>the Abu Dhabi Quality and Conformity Council</w:t>
      </w:r>
      <w:r w:rsidRPr="00B770F4">
        <w:rPr>
          <w:rFonts w:ascii="IBM Plex Sans Light" w:hAnsi="IBM Plex Sans Light"/>
        </w:rPr>
        <w:t xml:space="preserve"> is required. The logo can be used immediately after the email </w:t>
      </w:r>
      <w:r w:rsidR="00E37784" w:rsidRPr="00B770F4">
        <w:rPr>
          <w:rFonts w:ascii="IBM Plex Sans Light" w:hAnsi="IBM Plex Sans Light"/>
        </w:rPr>
        <w:t>recei</w:t>
      </w:r>
      <w:r w:rsidR="00E37784">
        <w:rPr>
          <w:rFonts w:ascii="IBM Plex Sans Light" w:hAnsi="IBM Plex Sans Light"/>
        </w:rPr>
        <w:t>pt</w:t>
      </w:r>
      <w:r w:rsidRPr="00B770F4">
        <w:rPr>
          <w:rFonts w:ascii="IBM Plex Sans Light" w:hAnsi="IBM Plex Sans Light"/>
        </w:rPr>
        <w:t>.</w:t>
      </w:r>
    </w:p>
    <w:p w14:paraId="4084E1D5" w14:textId="0EACC0FF" w:rsidR="00891AE6" w:rsidRPr="00891AE6" w:rsidRDefault="00E37784" w:rsidP="00891AE6">
      <w:pPr>
        <w:rPr>
          <w:rFonts w:ascii="IBM Plex Sans Light" w:hAnsi="IBM Plex Sans Light"/>
        </w:rPr>
      </w:pPr>
      <w:r>
        <w:rPr>
          <w:rFonts w:ascii="IBM Plex Sans Light" w:hAnsi="IBM Plex Sans Light"/>
        </w:rPr>
        <w:t xml:space="preserve">The following shall be </w:t>
      </w:r>
      <w:r w:rsidR="00891AE6" w:rsidRPr="00891AE6">
        <w:rPr>
          <w:rFonts w:ascii="IBM Plex Sans Light" w:hAnsi="IBM Plex Sans Light"/>
        </w:rPr>
        <w:t>provide</w:t>
      </w:r>
      <w:r>
        <w:rPr>
          <w:rFonts w:ascii="IBM Plex Sans Light" w:hAnsi="IBM Plex Sans Light"/>
        </w:rPr>
        <w:t>d</w:t>
      </w:r>
      <w:r w:rsidR="00891AE6" w:rsidRPr="00891AE6">
        <w:rPr>
          <w:rFonts w:ascii="IBM Plex Sans Light" w:hAnsi="IBM Plex Sans Light"/>
        </w:rPr>
        <w:t xml:space="preserve"> as part of the online application submission:</w:t>
      </w:r>
    </w:p>
    <w:p w14:paraId="29791EDE" w14:textId="77777777" w:rsidR="008C7F34" w:rsidRPr="00B21DA4" w:rsidRDefault="00891AE6" w:rsidP="008C7F34">
      <w:pPr>
        <w:pStyle w:val="ListParagraph"/>
        <w:numPr>
          <w:ilvl w:val="0"/>
          <w:numId w:val="34"/>
        </w:numPr>
        <w:rPr>
          <w:rFonts w:ascii="IBM Plex Sans Light" w:hAnsi="IBM Plex Sans Light"/>
          <w:highlight w:val="yellow"/>
        </w:rPr>
      </w:pPr>
      <w:r w:rsidRPr="00B21DA4">
        <w:rPr>
          <w:rFonts w:ascii="IBM Plex Sans Light" w:hAnsi="IBM Plex Sans Light"/>
          <w:highlight w:val="yellow"/>
        </w:rPr>
        <w:t xml:space="preserve">A completed and signed ‘Application Form for Product </w:t>
      </w:r>
      <w:r w:rsidR="00E37784" w:rsidRPr="00B21DA4">
        <w:rPr>
          <w:rFonts w:ascii="IBM Plex Sans Light" w:hAnsi="IBM Plex Sans Light"/>
          <w:highlight w:val="yellow"/>
        </w:rPr>
        <w:t>Registration</w:t>
      </w:r>
      <w:r w:rsidRPr="00B21DA4">
        <w:rPr>
          <w:rFonts w:ascii="IBM Plex Sans Light" w:hAnsi="IBM Plex Sans Light"/>
          <w:highlight w:val="yellow"/>
        </w:rPr>
        <w:t xml:space="preserve"> of Food and Beverages using the Nutri-Mark’ (QCC-Pro-AF02), including completion of the Declaration of Conformity clause and agreement to the Usage Policy for the Nutri-Mark (Nutri-Mark </w:t>
      </w:r>
      <w:commentRangeStart w:id="62"/>
      <w:r w:rsidRPr="00B21DA4">
        <w:rPr>
          <w:rFonts w:ascii="IBM Plex Sans Light" w:hAnsi="IBM Plex Sans Light"/>
          <w:highlight w:val="yellow"/>
        </w:rPr>
        <w:t>Guideline</w:t>
      </w:r>
      <w:commentRangeEnd w:id="62"/>
      <w:r w:rsidR="00D53DA0">
        <w:rPr>
          <w:rStyle w:val="CommentReference"/>
        </w:rPr>
        <w:commentReference w:id="62"/>
      </w:r>
      <w:r w:rsidRPr="00B21DA4">
        <w:rPr>
          <w:rFonts w:ascii="IBM Plex Sans Light" w:hAnsi="IBM Plex Sans Light"/>
          <w:highlight w:val="yellow"/>
        </w:rPr>
        <w:t>)</w:t>
      </w:r>
    </w:p>
    <w:p w14:paraId="0C139808" w14:textId="77777777" w:rsidR="00620D26" w:rsidRDefault="00891AE6" w:rsidP="00620D26">
      <w:pPr>
        <w:pStyle w:val="ListParagraph"/>
        <w:numPr>
          <w:ilvl w:val="0"/>
          <w:numId w:val="34"/>
        </w:numPr>
        <w:rPr>
          <w:rFonts w:ascii="IBM Plex Sans Light" w:hAnsi="IBM Plex Sans Light"/>
        </w:rPr>
      </w:pPr>
      <w:r w:rsidRPr="008C7F34">
        <w:rPr>
          <w:rFonts w:ascii="IBM Plex Sans Light" w:hAnsi="IBM Plex Sans Light"/>
        </w:rPr>
        <w:t>A valid UAE Commercial/Business License for the Operator company or the UAE industrial license for manufacturer of the product(s) (if manufactured in the UAE). The scope of activities listed in the license should be related to the sale, distribution or manufacture of Food and/or Beverages</w:t>
      </w:r>
    </w:p>
    <w:p w14:paraId="33F34868" w14:textId="77777777" w:rsidR="0093188E" w:rsidRDefault="00891AE6" w:rsidP="0093188E">
      <w:pPr>
        <w:pStyle w:val="ListParagraph"/>
        <w:numPr>
          <w:ilvl w:val="0"/>
          <w:numId w:val="34"/>
        </w:numPr>
        <w:rPr>
          <w:rFonts w:ascii="IBM Plex Sans Light" w:hAnsi="IBM Plex Sans Light"/>
        </w:rPr>
      </w:pPr>
      <w:r w:rsidRPr="00620D26">
        <w:rPr>
          <w:rFonts w:ascii="IBM Plex Sans Light" w:hAnsi="IBM Plex Sans Light"/>
        </w:rPr>
        <w:t xml:space="preserve">An authorisation letter issued by the </w:t>
      </w:r>
      <w:r w:rsidR="00724930" w:rsidRPr="00620D26">
        <w:rPr>
          <w:rFonts w:ascii="IBM Plex Sans Light" w:hAnsi="IBM Plex Sans Light"/>
        </w:rPr>
        <w:t xml:space="preserve">product brand </w:t>
      </w:r>
      <w:r w:rsidR="00724930">
        <w:rPr>
          <w:rFonts w:ascii="IBM Plex Sans Light" w:hAnsi="IBM Plex Sans Light"/>
        </w:rPr>
        <w:t>Rights Owner</w:t>
      </w:r>
      <w:r w:rsidRPr="00620D26">
        <w:rPr>
          <w:rFonts w:ascii="IBM Plex Sans Light" w:hAnsi="IBM Plex Sans Light"/>
        </w:rPr>
        <w:t xml:space="preserve"> authorising the applicant company </w:t>
      </w:r>
      <w:r w:rsidR="00724930">
        <w:rPr>
          <w:rFonts w:ascii="IBM Plex Sans Light" w:hAnsi="IBM Plex Sans Light"/>
        </w:rPr>
        <w:t xml:space="preserve">(Distributor) </w:t>
      </w:r>
      <w:r w:rsidRPr="00620D26">
        <w:rPr>
          <w:rFonts w:ascii="IBM Plex Sans Light" w:hAnsi="IBM Plex Sans Light"/>
        </w:rPr>
        <w:t xml:space="preserve">to submit the product(s) for </w:t>
      </w:r>
      <w:r w:rsidR="001236DB">
        <w:rPr>
          <w:rFonts w:ascii="IBM Plex Sans Light" w:hAnsi="IBM Plex Sans Light"/>
        </w:rPr>
        <w:t>Registration</w:t>
      </w:r>
      <w:r w:rsidRPr="00620D26">
        <w:rPr>
          <w:rFonts w:ascii="IBM Plex Sans Light" w:hAnsi="IBM Plex Sans Light"/>
        </w:rPr>
        <w:t xml:space="preserve"> (if the </w:t>
      </w:r>
      <w:r w:rsidR="001236DB">
        <w:rPr>
          <w:rFonts w:ascii="IBM Plex Sans Light" w:hAnsi="IBM Plex Sans Light"/>
        </w:rPr>
        <w:t>Registration Requestor</w:t>
      </w:r>
      <w:r w:rsidRPr="00620D26">
        <w:rPr>
          <w:rFonts w:ascii="IBM Plex Sans Light" w:hAnsi="IBM Plex Sans Light"/>
        </w:rPr>
        <w:t xml:space="preserve"> company is not product brand </w:t>
      </w:r>
      <w:r w:rsidR="001236DB">
        <w:rPr>
          <w:rFonts w:ascii="IBM Plex Sans Light" w:hAnsi="IBM Plex Sans Light"/>
        </w:rPr>
        <w:t>Rights O</w:t>
      </w:r>
      <w:r w:rsidRPr="00620D26">
        <w:rPr>
          <w:rFonts w:ascii="IBM Plex Sans Light" w:hAnsi="IBM Plex Sans Light"/>
        </w:rPr>
        <w:t xml:space="preserve">wner). The Authorisation letter shall be issued under the </w:t>
      </w:r>
      <w:r w:rsidR="001236DB" w:rsidRPr="00620D26">
        <w:rPr>
          <w:rFonts w:ascii="IBM Plex Sans Light" w:hAnsi="IBM Plex Sans Light"/>
        </w:rPr>
        <w:t xml:space="preserve">product brand </w:t>
      </w:r>
      <w:r w:rsidR="001236DB">
        <w:rPr>
          <w:rFonts w:ascii="IBM Plex Sans Light" w:hAnsi="IBM Plex Sans Light"/>
        </w:rPr>
        <w:t>Rights O</w:t>
      </w:r>
      <w:r w:rsidR="001236DB" w:rsidRPr="00620D26">
        <w:rPr>
          <w:rFonts w:ascii="IBM Plex Sans Light" w:hAnsi="IBM Plex Sans Light"/>
        </w:rPr>
        <w:t>wner</w:t>
      </w:r>
      <w:r w:rsidRPr="00620D26">
        <w:rPr>
          <w:rFonts w:ascii="IBM Plex Sans Light" w:hAnsi="IBM Plex Sans Light"/>
        </w:rPr>
        <w:t xml:space="preserve"> letterhead and dated within 30 days of the application submission date, signed and stamped by an authorised representative of the </w:t>
      </w:r>
      <w:r w:rsidR="001236DB" w:rsidRPr="00620D26">
        <w:rPr>
          <w:rFonts w:ascii="IBM Plex Sans Light" w:hAnsi="IBM Plex Sans Light"/>
        </w:rPr>
        <w:t xml:space="preserve">product brand </w:t>
      </w:r>
      <w:r w:rsidR="001236DB">
        <w:rPr>
          <w:rFonts w:ascii="IBM Plex Sans Light" w:hAnsi="IBM Plex Sans Light"/>
        </w:rPr>
        <w:t>Rights O</w:t>
      </w:r>
      <w:r w:rsidR="001236DB" w:rsidRPr="00620D26">
        <w:rPr>
          <w:rFonts w:ascii="IBM Plex Sans Light" w:hAnsi="IBM Plex Sans Light"/>
        </w:rPr>
        <w:t>wner</w:t>
      </w:r>
      <w:r w:rsidRPr="00620D26">
        <w:rPr>
          <w:rFonts w:ascii="IBM Plex Sans Light" w:hAnsi="IBM Plex Sans Light"/>
        </w:rPr>
        <w:t xml:space="preserve"> and include sufficient contact details of the signatory (email and phone number) to allow verification by </w:t>
      </w:r>
      <w:r w:rsidR="001236DB">
        <w:rPr>
          <w:rFonts w:ascii="IBM Plex Sans Light" w:hAnsi="IBM Plex Sans Light"/>
        </w:rPr>
        <w:t>the Abu Dhabi Quality and Conformity Council</w:t>
      </w:r>
    </w:p>
    <w:p w14:paraId="6F35C730" w14:textId="77777777" w:rsidR="00F11442" w:rsidRPr="00F11442" w:rsidRDefault="00891AE6" w:rsidP="002C113D">
      <w:pPr>
        <w:pStyle w:val="ListParagraph"/>
        <w:numPr>
          <w:ilvl w:val="0"/>
          <w:numId w:val="34"/>
        </w:numPr>
      </w:pPr>
      <w:r w:rsidRPr="00F11442">
        <w:rPr>
          <w:rFonts w:ascii="IBM Plex Sans Light" w:hAnsi="IBM Plex Sans Light"/>
        </w:rPr>
        <w:t xml:space="preserve">A power of attorney or authorisation letter issued by the applicant company stating that the individual </w:t>
      </w:r>
      <w:proofErr w:type="gramStart"/>
      <w:r w:rsidRPr="00F11442">
        <w:rPr>
          <w:rFonts w:ascii="IBM Plex Sans Light" w:hAnsi="IBM Plex Sans Light"/>
        </w:rPr>
        <w:t>whom</w:t>
      </w:r>
      <w:proofErr w:type="gramEnd"/>
      <w:r w:rsidRPr="00F11442">
        <w:rPr>
          <w:rFonts w:ascii="IBM Plex Sans Light" w:hAnsi="IBM Plex Sans Light"/>
        </w:rPr>
        <w:t xml:space="preserve"> has completed and signed the Product </w:t>
      </w:r>
      <w:r w:rsidR="0093188E" w:rsidRPr="00F11442">
        <w:rPr>
          <w:rFonts w:ascii="IBM Plex Sans Light" w:hAnsi="IBM Plex Sans Light"/>
        </w:rPr>
        <w:t>Registration</w:t>
      </w:r>
      <w:r w:rsidRPr="00F11442">
        <w:rPr>
          <w:rFonts w:ascii="IBM Plex Sans Light" w:hAnsi="IBM Plex Sans Light"/>
        </w:rPr>
        <w:t xml:space="preserve"> Application Form (QCC-Pro-AF02) is duly authorised to do so. The authorisation letter should be on the applicant company letterhead and signed/stamped by a person holding Power of Attorney for the applicant company, the General Manager or person named on the Applicant Company Commercial/Industrial License</w:t>
      </w:r>
    </w:p>
    <w:p w14:paraId="3966DBE5" w14:textId="7580CF82" w:rsidR="007E4369" w:rsidRPr="00160CD2" w:rsidRDefault="00891AE6" w:rsidP="002C113D">
      <w:pPr>
        <w:pStyle w:val="ListParagraph"/>
        <w:numPr>
          <w:ilvl w:val="0"/>
          <w:numId w:val="34"/>
        </w:numPr>
      </w:pPr>
      <w:r w:rsidRPr="00F11442">
        <w:rPr>
          <w:rFonts w:ascii="IBM Plex Sans Light" w:hAnsi="IBM Plex Sans Light"/>
        </w:rPr>
        <w:t xml:space="preserve">Completion of the product information in the Abu Dhabi Nutri-Mark Calculation Tool, available on the </w:t>
      </w:r>
      <w:hyperlink r:id="rId17" w:history="1">
        <w:r w:rsidR="006E096E" w:rsidRPr="003A1C34">
          <w:rPr>
            <w:rStyle w:val="Hyperlink"/>
            <w:rFonts w:ascii="IBM Plex Sans Light" w:hAnsi="IBM Plex Sans Light"/>
          </w:rPr>
          <w:t>https://qcc.gov.ae/en/Nutri-Mark</w:t>
        </w:r>
      </w:hyperlink>
      <w:r w:rsidR="006E096E">
        <w:rPr>
          <w:rFonts w:ascii="IBM Plex Sans Light" w:hAnsi="IBM Plex Sans Light"/>
        </w:rPr>
        <w:t xml:space="preserve"> </w:t>
      </w:r>
      <w:r w:rsidRPr="00F11442">
        <w:rPr>
          <w:rFonts w:ascii="IBM Plex Sans Light" w:hAnsi="IBM Plex Sans Light"/>
        </w:rPr>
        <w:t>website</w:t>
      </w:r>
    </w:p>
    <w:p w14:paraId="03C44FC0" w14:textId="7EC64EE5" w:rsidR="00160CD2" w:rsidRPr="005C6D11" w:rsidRDefault="00160CD2" w:rsidP="00160CD2">
      <w:pPr>
        <w:pStyle w:val="Heading3"/>
        <w:numPr>
          <w:ilvl w:val="1"/>
          <w:numId w:val="30"/>
        </w:numPr>
        <w:ind w:left="450" w:hanging="450"/>
        <w:rPr>
          <w:rFonts w:ascii="IBM Plex Sans Light" w:hAnsi="IBM Plex Sans Light"/>
        </w:rPr>
      </w:pPr>
      <w:bookmarkStart w:id="63" w:name="_Toc217914548"/>
      <w:r w:rsidRPr="005C6D11">
        <w:rPr>
          <w:rFonts w:ascii="IBM Plex Sans Light" w:hAnsi="IBM Plex Sans Light"/>
        </w:rPr>
        <w:lastRenderedPageBreak/>
        <w:t xml:space="preserve">Specific </w:t>
      </w:r>
      <w:r w:rsidRPr="005C6D11">
        <w:rPr>
          <w:rFonts w:ascii="IBM Plex Sans Light" w:hAnsi="IBM Plex Sans Light"/>
        </w:rPr>
        <w:t xml:space="preserve">Registration </w:t>
      </w:r>
      <w:r w:rsidRPr="005C6D11">
        <w:rPr>
          <w:rFonts w:ascii="IBM Plex Sans Light" w:hAnsi="IBM Plex Sans Light"/>
        </w:rPr>
        <w:t>Submission Requirements</w:t>
      </w:r>
      <w:bookmarkEnd w:id="63"/>
    </w:p>
    <w:p w14:paraId="656AED02" w14:textId="18F1889C" w:rsidR="008004C2" w:rsidRDefault="009055D4" w:rsidP="0010059C">
      <w:pPr>
        <w:rPr>
          <w:rFonts w:ascii="IBM Plex Sans Light" w:hAnsi="IBM Plex Sans Light"/>
        </w:rPr>
      </w:pPr>
      <w:r w:rsidRPr="009055D4">
        <w:rPr>
          <w:rFonts w:ascii="IBM Plex Sans Light" w:hAnsi="IBM Plex Sans Light"/>
        </w:rPr>
        <w:t xml:space="preserve">Each product shall submit sufficient identification information </w:t>
      </w:r>
      <w:proofErr w:type="gramStart"/>
      <w:r w:rsidRPr="009055D4">
        <w:rPr>
          <w:rFonts w:ascii="IBM Plex Sans Light" w:hAnsi="IBM Plex Sans Light"/>
        </w:rPr>
        <w:t>in order to</w:t>
      </w:r>
      <w:proofErr w:type="gramEnd"/>
      <w:r w:rsidRPr="009055D4">
        <w:rPr>
          <w:rFonts w:ascii="IBM Plex Sans Light" w:hAnsi="IBM Plex Sans Light"/>
        </w:rPr>
        <w:t xml:space="preserve"> be identifiable in the Abu Dhabi marketplace</w:t>
      </w:r>
      <w:r w:rsidR="0010059C">
        <w:rPr>
          <w:rFonts w:ascii="IBM Plex Sans Light" w:hAnsi="IBM Plex Sans Light"/>
        </w:rPr>
        <w:t xml:space="preserve">. </w:t>
      </w:r>
      <w:r w:rsidR="008004C2">
        <w:rPr>
          <w:rFonts w:ascii="IBM Plex Sans Light" w:hAnsi="IBM Plex Sans Light"/>
        </w:rPr>
        <w:t>T</w:t>
      </w:r>
      <w:r w:rsidR="008004C2" w:rsidRPr="008004C2">
        <w:rPr>
          <w:rFonts w:ascii="IBM Plex Sans Light" w:hAnsi="IBM Plex Sans Light"/>
        </w:rPr>
        <w:t xml:space="preserve">he </w:t>
      </w:r>
      <w:r w:rsidR="002A450F">
        <w:rPr>
          <w:rFonts w:ascii="IBM Plex Sans Light" w:hAnsi="IBM Plex Sans Light"/>
        </w:rPr>
        <w:t>Registration Requestor</w:t>
      </w:r>
      <w:r w:rsidR="008004C2" w:rsidRPr="008004C2">
        <w:rPr>
          <w:rFonts w:ascii="IBM Plex Sans Light" w:hAnsi="IBM Plex Sans Light"/>
        </w:rPr>
        <w:t xml:space="preserve"> shall provide the following </w:t>
      </w:r>
      <w:r w:rsidR="0010059C">
        <w:rPr>
          <w:rFonts w:ascii="IBM Plex Sans Light" w:hAnsi="IBM Plex Sans Light"/>
        </w:rPr>
        <w:t>information</w:t>
      </w:r>
      <w:r w:rsidR="008004C2" w:rsidRPr="008004C2">
        <w:rPr>
          <w:rFonts w:ascii="IBM Plex Sans Light" w:hAnsi="IBM Plex Sans Light"/>
        </w:rPr>
        <w:t xml:space="preserve"> by recording in the appropriate column of the Abu Dhabi Nutri-Mark Calculation Tool:</w:t>
      </w:r>
    </w:p>
    <w:p w14:paraId="21D2BF83" w14:textId="5BDCF10A" w:rsidR="00160CD2" w:rsidRPr="000163C4" w:rsidRDefault="000163C4" w:rsidP="005D1C1D">
      <w:pPr>
        <w:pStyle w:val="ListParagraph"/>
        <w:numPr>
          <w:ilvl w:val="0"/>
          <w:numId w:val="35"/>
        </w:numPr>
      </w:pPr>
      <w:r w:rsidRPr="000163C4">
        <w:rPr>
          <w:rFonts w:ascii="IBM Plex Sans Light" w:hAnsi="IBM Plex Sans Light"/>
        </w:rPr>
        <w:t>Product Trade</w:t>
      </w:r>
      <w:r w:rsidR="008004C2" w:rsidRPr="000163C4">
        <w:rPr>
          <w:rFonts w:ascii="IBM Plex Sans Light" w:hAnsi="IBM Plex Sans Light"/>
        </w:rPr>
        <w:t xml:space="preserve"> name</w:t>
      </w:r>
    </w:p>
    <w:p w14:paraId="1DA10541" w14:textId="004C8F70" w:rsidR="000163C4" w:rsidRPr="000163C4" w:rsidRDefault="000163C4" w:rsidP="005D1C1D">
      <w:pPr>
        <w:pStyle w:val="ListParagraph"/>
        <w:numPr>
          <w:ilvl w:val="0"/>
          <w:numId w:val="35"/>
        </w:numPr>
      </w:pPr>
      <w:r>
        <w:rPr>
          <w:rFonts w:ascii="IBM Plex Sans Light" w:hAnsi="IBM Plex Sans Light"/>
        </w:rPr>
        <w:t>Product Barcode</w:t>
      </w:r>
    </w:p>
    <w:p w14:paraId="68D6122A" w14:textId="77777777" w:rsidR="00F32233" w:rsidRPr="00F32233" w:rsidRDefault="000163C4" w:rsidP="00F32233">
      <w:pPr>
        <w:pStyle w:val="ListParagraph"/>
        <w:numPr>
          <w:ilvl w:val="0"/>
          <w:numId w:val="35"/>
        </w:numPr>
      </w:pPr>
      <w:r>
        <w:rPr>
          <w:rFonts w:ascii="IBM Plex Sans Light" w:hAnsi="IBM Plex Sans Light"/>
        </w:rPr>
        <w:t>Product Brand Name</w:t>
      </w:r>
    </w:p>
    <w:p w14:paraId="1795620F" w14:textId="7CCC8C6C" w:rsidR="00F32233" w:rsidRPr="00F32233" w:rsidRDefault="00F32233" w:rsidP="00F32233">
      <w:pPr>
        <w:pStyle w:val="ListParagraph"/>
        <w:numPr>
          <w:ilvl w:val="0"/>
          <w:numId w:val="35"/>
        </w:numPr>
      </w:pPr>
      <w:r>
        <w:rPr>
          <w:rFonts w:ascii="IBM Plex Sans Light" w:hAnsi="IBM Plex Sans Light"/>
        </w:rPr>
        <w:t xml:space="preserve">Company Name of the </w:t>
      </w:r>
      <w:r w:rsidRPr="00F32233">
        <w:rPr>
          <w:rFonts w:ascii="IBM Plex Sans Light" w:hAnsi="IBM Plex Sans Light"/>
        </w:rPr>
        <w:t>Product Manufacturer or Producer</w:t>
      </w:r>
    </w:p>
    <w:p w14:paraId="0106090A" w14:textId="6AD47404" w:rsidR="00160CD2" w:rsidRPr="00160CD2" w:rsidRDefault="000163C4" w:rsidP="00F32233">
      <w:pPr>
        <w:pStyle w:val="ListParagraph"/>
        <w:numPr>
          <w:ilvl w:val="0"/>
          <w:numId w:val="35"/>
        </w:numPr>
      </w:pPr>
      <w:r w:rsidRPr="00F32233">
        <w:rPr>
          <w:rFonts w:ascii="IBM Plex Sans Light" w:hAnsi="IBM Plex Sans Light"/>
        </w:rPr>
        <w:t>Country of Origin of the Product Manufacturer or Producer</w:t>
      </w:r>
    </w:p>
    <w:p w14:paraId="385D3A94" w14:textId="34EB1D9E" w:rsidR="00E301E1" w:rsidRPr="00E301E1" w:rsidRDefault="00E301E1" w:rsidP="00E301E1">
      <w:pPr>
        <w:pStyle w:val="ListParagraph"/>
        <w:numPr>
          <w:ilvl w:val="0"/>
          <w:numId w:val="35"/>
        </w:numPr>
      </w:pPr>
      <w:r w:rsidRPr="00E301E1">
        <w:rPr>
          <w:rFonts w:ascii="IBM Plex Sans Light" w:hAnsi="IBM Plex Sans Light"/>
        </w:rPr>
        <w:t>Net contents as weight for solid foods, volume for liquid foods and either weight or volume for semi-solid or viscous food</w:t>
      </w:r>
      <w:r>
        <w:rPr>
          <w:rFonts w:ascii="IBM Plex Sans Light" w:hAnsi="IBM Plex Sans Light"/>
        </w:rPr>
        <w:t>s</w:t>
      </w:r>
    </w:p>
    <w:p w14:paraId="473532EC" w14:textId="5769F1D8" w:rsidR="00E301E1" w:rsidRDefault="0070294C" w:rsidP="00E301E1">
      <w:pPr>
        <w:rPr>
          <w:rFonts w:ascii="IBM Plex Sans Light" w:hAnsi="IBM Plex Sans Light"/>
        </w:rPr>
      </w:pPr>
      <w:r w:rsidRPr="0070294C">
        <w:rPr>
          <w:rFonts w:ascii="IBM Plex Sans Light" w:hAnsi="IBM Plex Sans Light"/>
        </w:rPr>
        <w:t xml:space="preserve">For non-prepackage foods/beverages and </w:t>
      </w:r>
      <w:r w:rsidR="00A86B04" w:rsidRPr="0070294C">
        <w:rPr>
          <w:rFonts w:ascii="IBM Plex Sans Light" w:hAnsi="IBM Plex Sans Light"/>
        </w:rPr>
        <w:t>unlabelled</w:t>
      </w:r>
      <w:r w:rsidRPr="0070294C">
        <w:rPr>
          <w:rFonts w:ascii="IBM Plex Sans Light" w:hAnsi="IBM Plex Sans Light"/>
        </w:rPr>
        <w:t xml:space="preserve"> loose food items</w:t>
      </w:r>
      <w:r>
        <w:rPr>
          <w:rFonts w:ascii="IBM Plex Sans Light" w:hAnsi="IBM Plex Sans Light"/>
        </w:rPr>
        <w:t xml:space="preserve"> seeking registration</w:t>
      </w:r>
      <w:r w:rsidRPr="0070294C">
        <w:rPr>
          <w:rFonts w:ascii="IBM Plex Sans Light" w:hAnsi="IBM Plex Sans Light"/>
        </w:rPr>
        <w:t>, the barcode information shall be replaced by a retailer/distributer SKU number and Net Contents shall be considered as 100 g or 100 ml as per the calculation of nutritional values</w:t>
      </w:r>
      <w:r>
        <w:rPr>
          <w:rFonts w:ascii="IBM Plex Sans Light" w:hAnsi="IBM Plex Sans Light"/>
        </w:rPr>
        <w:t>.</w:t>
      </w:r>
    </w:p>
    <w:p w14:paraId="36C0541E" w14:textId="18B05C4C" w:rsidR="00D2788B" w:rsidRPr="00D2788B" w:rsidRDefault="00D2788B" w:rsidP="00454C1A">
      <w:pPr>
        <w:rPr>
          <w:rFonts w:ascii="IBM Plex Sans Light" w:hAnsi="IBM Plex Sans Light"/>
        </w:rPr>
      </w:pPr>
      <w:r w:rsidRPr="00D2788B">
        <w:rPr>
          <w:rFonts w:ascii="IBM Plex Sans Light" w:hAnsi="IBM Plex Sans Light"/>
        </w:rPr>
        <w:t>The following nutritional values shall be declared for each product through recording in the Abu Dhabi Nutri-Mark Calculation Tool. If the product packaging carries an existing Nutrition Facts Label as per the requirements of UAE.S GSO 2233, the nutritional values declared for QCC Certification shall be equivalent to those on the Nutrition Facts Label. Guidance for the definition of each required nutritional component is given in the Abu Dhabi Guideline for the Use of the Nutritional Mark (ADG 44) and UAE.S GSO 2233. Determination Nutri-Mark score (A, B, C, D or E) for each product will be automatically calculated by the Abu Dhabi Nutri-Mark Calculation Tool</w:t>
      </w:r>
    </w:p>
    <w:p w14:paraId="2A32F458" w14:textId="6BE95FF3" w:rsidR="00D2788B" w:rsidRPr="00454C1A" w:rsidRDefault="00D2788B" w:rsidP="00454C1A">
      <w:pPr>
        <w:pStyle w:val="ListParagraph"/>
        <w:numPr>
          <w:ilvl w:val="0"/>
          <w:numId w:val="36"/>
        </w:numPr>
        <w:rPr>
          <w:rFonts w:ascii="IBM Plex Sans Light" w:hAnsi="IBM Plex Sans Light"/>
        </w:rPr>
      </w:pPr>
      <w:r w:rsidRPr="00454C1A">
        <w:rPr>
          <w:rFonts w:ascii="IBM Plex Sans Light" w:hAnsi="IBM Plex Sans Light"/>
        </w:rPr>
        <w:t>For General Foods, Red Meat and Cheese, declare the following: Energy (</w:t>
      </w:r>
      <w:proofErr w:type="spellStart"/>
      <w:r w:rsidRPr="00454C1A">
        <w:rPr>
          <w:rFonts w:ascii="IBM Plex Sans Light" w:hAnsi="IBM Plex Sans Light"/>
        </w:rPr>
        <w:t>Kj</w:t>
      </w:r>
      <w:proofErr w:type="spellEnd"/>
      <w:r w:rsidRPr="00454C1A">
        <w:rPr>
          <w:rFonts w:ascii="IBM Plex Sans Light" w:hAnsi="IBM Plex Sans Light"/>
        </w:rPr>
        <w:t>/100g), Sugars (g/100g), Saturated Fatty Acids (g/100g), Sodium (mg/100g), Salt (g/100g), Fruits, vegetables and legumes (%), Fibres (g/100g), Proteins (g/100g)</w:t>
      </w:r>
    </w:p>
    <w:p w14:paraId="19317D02" w14:textId="6B536F5C" w:rsidR="00D2788B" w:rsidRPr="00454C1A" w:rsidRDefault="00D2788B" w:rsidP="00454C1A">
      <w:pPr>
        <w:pStyle w:val="ListParagraph"/>
        <w:numPr>
          <w:ilvl w:val="0"/>
          <w:numId w:val="36"/>
        </w:numPr>
        <w:rPr>
          <w:rFonts w:ascii="IBM Plex Sans Light" w:hAnsi="IBM Plex Sans Light"/>
        </w:rPr>
      </w:pPr>
      <w:r w:rsidRPr="00454C1A">
        <w:rPr>
          <w:rFonts w:ascii="IBM Plex Sans Light" w:hAnsi="IBM Plex Sans Light"/>
        </w:rPr>
        <w:t>For Fats, Oils, Nuts and Seeds, declare the following: Energy (</w:t>
      </w:r>
      <w:proofErr w:type="spellStart"/>
      <w:r w:rsidRPr="00454C1A">
        <w:rPr>
          <w:rFonts w:ascii="IBM Plex Sans Light" w:hAnsi="IBM Plex Sans Light"/>
        </w:rPr>
        <w:t>Kj</w:t>
      </w:r>
      <w:proofErr w:type="spellEnd"/>
      <w:r w:rsidRPr="00454C1A">
        <w:rPr>
          <w:rFonts w:ascii="IBM Plex Sans Light" w:hAnsi="IBM Plex Sans Light"/>
        </w:rPr>
        <w:t>/100g), Total Fat (g/100g), Saturated Fatty Acids (g/100g), Sugars (g/100g), Sodium (mg/100g), Salt (g/100g), Fruits, vegetables, legumes and oils derived from these ingredients (%), Fibres (g/100g), Proteins (g/100g)</w:t>
      </w:r>
    </w:p>
    <w:p w14:paraId="73B4E1BF" w14:textId="1298BBD1" w:rsidR="00D2788B" w:rsidRPr="00454C1A" w:rsidRDefault="00D2788B" w:rsidP="00454C1A">
      <w:pPr>
        <w:pStyle w:val="ListParagraph"/>
        <w:numPr>
          <w:ilvl w:val="0"/>
          <w:numId w:val="36"/>
        </w:numPr>
        <w:rPr>
          <w:rFonts w:ascii="IBM Plex Sans Light" w:hAnsi="IBM Plex Sans Light"/>
        </w:rPr>
      </w:pPr>
      <w:r w:rsidRPr="00454C1A">
        <w:rPr>
          <w:rFonts w:ascii="IBM Plex Sans Light" w:hAnsi="IBM Plex Sans Light"/>
        </w:rPr>
        <w:t>For Beverages, declare the following: Energy (</w:t>
      </w:r>
      <w:proofErr w:type="spellStart"/>
      <w:r w:rsidRPr="00454C1A">
        <w:rPr>
          <w:rFonts w:ascii="IBM Plex Sans Light" w:hAnsi="IBM Plex Sans Light"/>
        </w:rPr>
        <w:t>Kj</w:t>
      </w:r>
      <w:proofErr w:type="spellEnd"/>
      <w:r w:rsidRPr="00454C1A">
        <w:rPr>
          <w:rFonts w:ascii="IBM Plex Sans Light" w:hAnsi="IBM Plex Sans Light"/>
        </w:rPr>
        <w:t>/100ml or 100g), Sugars (g/100ml or 100g), Saturated Fatty Acids (g/100ml or 100g), Sodium (mg/100ml or 100g), Salt (g/100ml or 100g), Presence of non-nutritive sweetener, Fruits, vegetables and legumes (%), Fibres (g/100ml or 100g), Proteins (g/100ml or 100g)</w:t>
      </w:r>
    </w:p>
    <w:p w14:paraId="188F5A3F" w14:textId="469E2D30" w:rsidR="00160CD2" w:rsidRPr="001E67F2" w:rsidRDefault="00D2788B" w:rsidP="00454C1A">
      <w:pPr>
        <w:pStyle w:val="ListParagraph"/>
        <w:numPr>
          <w:ilvl w:val="0"/>
          <w:numId w:val="36"/>
        </w:numPr>
      </w:pPr>
      <w:r w:rsidRPr="00454C1A">
        <w:rPr>
          <w:rFonts w:ascii="IBM Plex Sans Light" w:hAnsi="IBM Plex Sans Light"/>
        </w:rPr>
        <w:t>For Water (without any additional ingredients): no requirements</w:t>
      </w:r>
      <w:r w:rsidR="001E67F2">
        <w:rPr>
          <w:rFonts w:ascii="IBM Plex Sans Light" w:hAnsi="IBM Plex Sans Light"/>
        </w:rPr>
        <w:t xml:space="preserve">, </w:t>
      </w:r>
      <w:proofErr w:type="gramStart"/>
      <w:r w:rsidR="001E67F2">
        <w:rPr>
          <w:rFonts w:ascii="IBM Plex Sans Light" w:hAnsi="IBM Plex Sans Light"/>
        </w:rPr>
        <w:t>Automatically</w:t>
      </w:r>
      <w:proofErr w:type="gramEnd"/>
      <w:r w:rsidR="001E67F2">
        <w:rPr>
          <w:rFonts w:ascii="IBM Plex Sans Light" w:hAnsi="IBM Plex Sans Light"/>
        </w:rPr>
        <w:t xml:space="preserve"> assigned a Nutri-mark score of ‘</w:t>
      </w:r>
      <w:proofErr w:type="gramStart"/>
      <w:r w:rsidR="001E67F2">
        <w:rPr>
          <w:rFonts w:ascii="IBM Plex Sans Light" w:hAnsi="IBM Plex Sans Light"/>
        </w:rPr>
        <w:t>A</w:t>
      </w:r>
      <w:proofErr w:type="gramEnd"/>
      <w:r w:rsidR="001E67F2">
        <w:rPr>
          <w:rFonts w:ascii="IBM Plex Sans Light" w:hAnsi="IBM Plex Sans Light"/>
        </w:rPr>
        <w:t>’</w:t>
      </w:r>
    </w:p>
    <w:p w14:paraId="3E116291" w14:textId="027CC49D" w:rsidR="009928DE" w:rsidRDefault="009D4091" w:rsidP="00D2788B">
      <w:pPr>
        <w:rPr>
          <w:rFonts w:ascii="IBM Plex Sans Light" w:hAnsi="IBM Plex Sans Light"/>
        </w:rPr>
      </w:pPr>
      <w:r w:rsidRPr="009D4091">
        <w:rPr>
          <w:rFonts w:ascii="IBM Plex Sans Light" w:hAnsi="IBM Plex Sans Light"/>
        </w:rPr>
        <w:t xml:space="preserve">The declared nutritional values shall be average values, meaning the value which best represents the energy value and amounts of nutrients in each product and reflects allowances for seasonal variability, patterns of consumption and other factors which may cause the actual value to vary. The declared nutritional values shall be determined based one or more of the following methods and shall be within the tolerances described in Table </w:t>
      </w:r>
      <w:r w:rsidR="00C96D92">
        <w:rPr>
          <w:rFonts w:ascii="IBM Plex Sans Light" w:hAnsi="IBM Plex Sans Light"/>
        </w:rPr>
        <w:t>1.</w:t>
      </w:r>
    </w:p>
    <w:p w14:paraId="10BBBFB2" w14:textId="146F6E8C" w:rsidR="004E5547" w:rsidRDefault="004E5547" w:rsidP="005119C4">
      <w:pPr>
        <w:pStyle w:val="ListParagraph"/>
        <w:numPr>
          <w:ilvl w:val="0"/>
          <w:numId w:val="37"/>
        </w:numPr>
        <w:rPr>
          <w:rFonts w:ascii="IBM Plex Sans Light" w:hAnsi="IBM Plex Sans Light"/>
        </w:rPr>
      </w:pPr>
      <w:r w:rsidRPr="004E5547">
        <w:rPr>
          <w:rFonts w:ascii="IBM Plex Sans Light" w:hAnsi="IBM Plex Sans Light"/>
        </w:rPr>
        <w:lastRenderedPageBreak/>
        <w:t>Chemical analysis of the product or its component ingredients through testing. Chemical analysis shall be performed using the official methods of the Association of Official Analytical Chemists (AOAC) taking into</w:t>
      </w:r>
      <w:r>
        <w:rPr>
          <w:rFonts w:ascii="IBM Plex Sans Light" w:hAnsi="IBM Plex Sans Light"/>
        </w:rPr>
        <w:t xml:space="preserve"> </w:t>
      </w:r>
      <w:r w:rsidR="00885E02" w:rsidRPr="00885E02">
        <w:rPr>
          <w:rFonts w:ascii="IBM Plex Sans Light" w:hAnsi="IBM Plex Sans Light"/>
        </w:rPr>
        <w:t>consideration the food type/matrix</w:t>
      </w:r>
      <w:r w:rsidR="00885E02">
        <w:rPr>
          <w:rFonts w:ascii="IBM Plex Sans Light" w:hAnsi="IBM Plex Sans Light"/>
        </w:rPr>
        <w:t>.</w:t>
      </w:r>
      <w:r w:rsidR="00885E02" w:rsidRPr="00885E02">
        <w:rPr>
          <w:rFonts w:ascii="IBM Plex Sans Light" w:hAnsi="IBM Plex Sans Light"/>
        </w:rPr>
        <w:t xml:space="preserve"> </w:t>
      </w:r>
      <w:r w:rsidR="003C1A8E">
        <w:rPr>
          <w:rFonts w:ascii="IBM Plex Sans Light" w:hAnsi="IBM Plex Sans Light"/>
        </w:rPr>
        <w:t>Acceptance of nutritional information based on the u</w:t>
      </w:r>
      <w:r w:rsidR="00885E02" w:rsidRPr="00885E02">
        <w:rPr>
          <w:rFonts w:ascii="IBM Plex Sans Light" w:hAnsi="IBM Plex Sans Light"/>
        </w:rPr>
        <w:t>s</w:t>
      </w:r>
      <w:r w:rsidR="00DD4D4A">
        <w:rPr>
          <w:rFonts w:ascii="IBM Plex Sans Light" w:hAnsi="IBM Plex Sans Light"/>
        </w:rPr>
        <w:t>e of</w:t>
      </w:r>
      <w:r w:rsidR="00885E02" w:rsidRPr="00885E02">
        <w:rPr>
          <w:rFonts w:ascii="IBM Plex Sans Light" w:hAnsi="IBM Plex Sans Light"/>
        </w:rPr>
        <w:t xml:space="preserve"> alternative test standards/methods to those of the AOAC will be at the discretion of the </w:t>
      </w:r>
      <w:r w:rsidR="00885E02">
        <w:rPr>
          <w:rFonts w:ascii="IBM Plex Sans Light" w:hAnsi="IBM Plex Sans Light"/>
        </w:rPr>
        <w:t>Abu Dhabi Quality and Conformity Council (QCC)</w:t>
      </w:r>
      <w:r w:rsidR="00885E02" w:rsidRPr="00885E02">
        <w:rPr>
          <w:rFonts w:ascii="IBM Plex Sans Light" w:hAnsi="IBM Plex Sans Light"/>
        </w:rPr>
        <w:t>.</w:t>
      </w:r>
      <w:r w:rsidR="00885E02">
        <w:rPr>
          <w:rFonts w:ascii="IBM Plex Sans Light" w:hAnsi="IBM Plex Sans Light"/>
        </w:rPr>
        <w:t xml:space="preserve"> </w:t>
      </w:r>
      <w:r w:rsidR="003C1A8E">
        <w:rPr>
          <w:rFonts w:ascii="IBM Plex Sans Light" w:hAnsi="IBM Plex Sans Light"/>
        </w:rPr>
        <w:t xml:space="preserve">Generation of Nutritional Information by testing </w:t>
      </w:r>
      <w:r w:rsidR="00885E02" w:rsidRPr="00885E02">
        <w:rPr>
          <w:rFonts w:ascii="IBM Plex Sans Light" w:hAnsi="IBM Plex Sans Light"/>
        </w:rPr>
        <w:t xml:space="preserve">may be </w:t>
      </w:r>
      <w:r w:rsidR="003C1A8E">
        <w:rPr>
          <w:rFonts w:ascii="IBM Plex Sans Light" w:hAnsi="IBM Plex Sans Light"/>
        </w:rPr>
        <w:t xml:space="preserve">facilitated by </w:t>
      </w:r>
      <w:r w:rsidR="00885E02" w:rsidRPr="00885E02">
        <w:rPr>
          <w:rFonts w:ascii="IBM Plex Sans Light" w:hAnsi="IBM Plex Sans Light"/>
        </w:rPr>
        <w:t>submit</w:t>
      </w:r>
      <w:r w:rsidR="003C1A8E">
        <w:rPr>
          <w:rFonts w:ascii="IBM Plex Sans Light" w:hAnsi="IBM Plex Sans Light"/>
        </w:rPr>
        <w:t>ting the product(s)</w:t>
      </w:r>
      <w:r w:rsidR="00885E02" w:rsidRPr="00885E02">
        <w:rPr>
          <w:rFonts w:ascii="IBM Plex Sans Light" w:hAnsi="IBM Plex Sans Light"/>
        </w:rPr>
        <w:t xml:space="preserve"> directly to the QCC for Nutritional Chemical Analysis testing </w:t>
      </w:r>
      <w:r w:rsidR="003C1A8E">
        <w:rPr>
          <w:rFonts w:ascii="IBM Plex Sans Light" w:hAnsi="IBM Plex Sans Light"/>
        </w:rPr>
        <w:t>through</w:t>
      </w:r>
      <w:r w:rsidR="00885E02" w:rsidRPr="00885E02">
        <w:rPr>
          <w:rFonts w:ascii="IBM Plex Sans Light" w:hAnsi="IBM Plex Sans Light"/>
        </w:rPr>
        <w:t xml:space="preserve"> contacting the QCC Central Testing Laboratory (CTL) </w:t>
      </w:r>
      <w:r w:rsidR="00DB4DC8">
        <w:rPr>
          <w:rFonts w:ascii="IBM Plex Sans Light" w:hAnsi="IBM Plex Sans Light"/>
        </w:rPr>
        <w:t>by</w:t>
      </w:r>
      <w:r w:rsidR="00885E02" w:rsidRPr="00885E02">
        <w:rPr>
          <w:rFonts w:ascii="IBM Plex Sans Light" w:hAnsi="IBM Plex Sans Light"/>
        </w:rPr>
        <w:t xml:space="preserve"> </w:t>
      </w:r>
      <w:hyperlink r:id="rId18" w:history="1">
        <w:r w:rsidR="00885E02" w:rsidRPr="00DB4DC8">
          <w:rPr>
            <w:rStyle w:val="Hyperlink"/>
            <w:rFonts w:ascii="IBM Plex Sans Light" w:hAnsi="IBM Plex Sans Light"/>
          </w:rPr>
          <w:t>TAMM</w:t>
        </w:r>
      </w:hyperlink>
      <w:r w:rsidR="00885E02" w:rsidRPr="00885E02">
        <w:rPr>
          <w:rFonts w:ascii="IBM Plex Sans Light" w:hAnsi="IBM Plex Sans Light"/>
        </w:rPr>
        <w:t xml:space="preserve">, by email through Sample Management Services </w:t>
      </w:r>
      <w:r w:rsidR="00CA5E00">
        <w:rPr>
          <w:rFonts w:ascii="IBM Plex Sans Light" w:hAnsi="IBM Plex Sans Light"/>
        </w:rPr>
        <w:t>(</w:t>
      </w:r>
      <w:hyperlink r:id="rId19" w:history="1">
        <w:r w:rsidR="00945E95" w:rsidRPr="003A1C34">
          <w:rPr>
            <w:rStyle w:val="Hyperlink"/>
            <w:rFonts w:ascii="IBM Plex Sans Light" w:hAnsi="IBM Plex Sans Light"/>
          </w:rPr>
          <w:t>smctlad@qcc.gov.ae</w:t>
        </w:r>
      </w:hyperlink>
      <w:r w:rsidR="00CA5E00">
        <w:rPr>
          <w:rFonts w:ascii="IBM Plex Sans Light" w:hAnsi="IBM Plex Sans Light"/>
        </w:rPr>
        <w:t xml:space="preserve">) </w:t>
      </w:r>
      <w:r w:rsidR="00885E02" w:rsidRPr="00885E02">
        <w:rPr>
          <w:rFonts w:ascii="IBM Plex Sans Light" w:hAnsi="IBM Plex Sans Light"/>
        </w:rPr>
        <w:t xml:space="preserve">or visiting the CTL service </w:t>
      </w:r>
      <w:proofErr w:type="spellStart"/>
      <w:r w:rsidR="00885E02" w:rsidRPr="00885E02">
        <w:rPr>
          <w:rFonts w:ascii="IBM Plex Sans Light" w:hAnsi="IBM Plex Sans Light"/>
        </w:rPr>
        <w:t>center</w:t>
      </w:r>
      <w:proofErr w:type="spellEnd"/>
      <w:r w:rsidR="00885E02" w:rsidRPr="00885E02">
        <w:rPr>
          <w:rFonts w:ascii="IBM Plex Sans Light" w:hAnsi="IBM Plex Sans Light"/>
        </w:rPr>
        <w:t xml:space="preserve"> at Masdar City, Abu Dhabi</w:t>
      </w:r>
      <w:r w:rsidR="00885E02">
        <w:rPr>
          <w:rFonts w:ascii="IBM Plex Sans Light" w:hAnsi="IBM Plex Sans Light"/>
        </w:rPr>
        <w:t xml:space="preserve">. </w:t>
      </w:r>
      <w:r w:rsidR="00885E02" w:rsidRPr="00885E02">
        <w:rPr>
          <w:rFonts w:ascii="IBM Plex Sans Light" w:hAnsi="IBM Plex Sans Light"/>
        </w:rPr>
        <w:t>If the test report submitted is issued by a third-party laboratory based within or outside of the UAE, the laboratory shall hold an accreditation to ISO/IEC 17025 at the time of the report issuance, where the test standard or protocol was within the scope of the accreditation. Additionally, the accreditation body which issued the ISO/IEC 17025 accreditation to the laboratory shall be a signatory to the International Laboratory Accreditation Cooperation Mutual Recognition Arrangement (ILAC-MRA).</w:t>
      </w:r>
      <w:r w:rsidR="005119C4">
        <w:rPr>
          <w:rFonts w:ascii="IBM Plex Sans Light" w:hAnsi="IBM Plex Sans Light"/>
        </w:rPr>
        <w:t xml:space="preserve"> </w:t>
      </w:r>
      <w:r w:rsidR="00885E02" w:rsidRPr="005119C4">
        <w:rPr>
          <w:rFonts w:ascii="IBM Plex Sans Light" w:hAnsi="IBM Plex Sans Light"/>
        </w:rPr>
        <w:t xml:space="preserve">All </w:t>
      </w:r>
      <w:r w:rsidR="005119C4">
        <w:rPr>
          <w:rFonts w:ascii="IBM Plex Sans Light" w:hAnsi="IBM Plex Sans Light"/>
        </w:rPr>
        <w:t xml:space="preserve">Nutritional Analysis </w:t>
      </w:r>
      <w:r w:rsidR="00885E02" w:rsidRPr="005119C4">
        <w:rPr>
          <w:rFonts w:ascii="IBM Plex Sans Light" w:hAnsi="IBM Plex Sans Light"/>
        </w:rPr>
        <w:t>test reports shall be no older than 12 months on the day of the</w:t>
      </w:r>
      <w:r w:rsidR="005119C4">
        <w:rPr>
          <w:rFonts w:ascii="IBM Plex Sans Light" w:hAnsi="IBM Plex Sans Light"/>
        </w:rPr>
        <w:t xml:space="preserve"> Registration</w:t>
      </w:r>
      <w:r w:rsidR="00885E02" w:rsidRPr="005119C4">
        <w:rPr>
          <w:rFonts w:ascii="IBM Plex Sans Light" w:hAnsi="IBM Plex Sans Light"/>
        </w:rPr>
        <w:t xml:space="preserve"> application submission. </w:t>
      </w:r>
      <w:r w:rsidR="005119C4">
        <w:rPr>
          <w:rFonts w:ascii="IBM Plex Sans Light" w:hAnsi="IBM Plex Sans Light"/>
        </w:rPr>
        <w:t>T</w:t>
      </w:r>
      <w:r w:rsidR="00885E02" w:rsidRPr="005119C4">
        <w:rPr>
          <w:rFonts w:ascii="IBM Plex Sans Light" w:hAnsi="IBM Plex Sans Light"/>
        </w:rPr>
        <w:t>est report number</w:t>
      </w:r>
      <w:r w:rsidR="005119C4">
        <w:rPr>
          <w:rFonts w:ascii="IBM Plex Sans Light" w:hAnsi="IBM Plex Sans Light"/>
        </w:rPr>
        <w:t>s</w:t>
      </w:r>
      <w:r w:rsidR="00885E02" w:rsidRPr="005119C4">
        <w:rPr>
          <w:rFonts w:ascii="IBM Plex Sans Light" w:hAnsi="IBM Plex Sans Light"/>
        </w:rPr>
        <w:t xml:space="preserve"> and test report issuance date</w:t>
      </w:r>
      <w:r w:rsidR="005119C4">
        <w:rPr>
          <w:rFonts w:ascii="IBM Plex Sans Light" w:hAnsi="IBM Plex Sans Light"/>
        </w:rPr>
        <w:t>s</w:t>
      </w:r>
      <w:r w:rsidR="00885E02" w:rsidRPr="005119C4">
        <w:rPr>
          <w:rFonts w:ascii="IBM Plex Sans Light" w:hAnsi="IBM Plex Sans Light"/>
        </w:rPr>
        <w:t xml:space="preserve"> shall be provided in the appropriate column of the Abu Dhabi Nutri-Mark Calculation Tool</w:t>
      </w:r>
    </w:p>
    <w:p w14:paraId="585BC339" w14:textId="2B2A3D4C" w:rsidR="005119C4" w:rsidRDefault="00BB1769" w:rsidP="005119C4">
      <w:pPr>
        <w:pStyle w:val="ListParagraph"/>
        <w:numPr>
          <w:ilvl w:val="0"/>
          <w:numId w:val="37"/>
        </w:numPr>
        <w:rPr>
          <w:rFonts w:ascii="IBM Plex Sans Light" w:hAnsi="IBM Plex Sans Light"/>
        </w:rPr>
      </w:pPr>
      <w:r w:rsidRPr="00BB1769">
        <w:rPr>
          <w:rFonts w:ascii="IBM Plex Sans Light" w:hAnsi="IBM Plex Sans Light"/>
        </w:rPr>
        <w:t xml:space="preserve">Calculations from generally established and accepted food and beverage nutritional value data sources (e.g. </w:t>
      </w:r>
      <w:hyperlink r:id="rId20" w:history="1">
        <w:r w:rsidRPr="00E94EE7">
          <w:rPr>
            <w:rStyle w:val="Hyperlink"/>
            <w:rFonts w:ascii="IBM Plex Sans Light" w:hAnsi="IBM Plex Sans Light"/>
          </w:rPr>
          <w:t xml:space="preserve">USDA </w:t>
        </w:r>
        <w:proofErr w:type="spellStart"/>
        <w:r w:rsidRPr="00E94EE7">
          <w:rPr>
            <w:rStyle w:val="Hyperlink"/>
            <w:rFonts w:ascii="IBM Plex Sans Light" w:hAnsi="IBM Plex Sans Light"/>
          </w:rPr>
          <w:t>FoodData</w:t>
        </w:r>
        <w:proofErr w:type="spellEnd"/>
        <w:r w:rsidRPr="00E94EE7">
          <w:rPr>
            <w:rStyle w:val="Hyperlink"/>
            <w:rFonts w:ascii="IBM Plex Sans Light" w:hAnsi="IBM Plex Sans Light"/>
          </w:rPr>
          <w:t xml:space="preserve"> Central</w:t>
        </w:r>
      </w:hyperlink>
      <w:r w:rsidRPr="00BB1769">
        <w:rPr>
          <w:rFonts w:ascii="IBM Plex Sans Light" w:hAnsi="IBM Plex Sans Light"/>
        </w:rPr>
        <w:t xml:space="preserve">, </w:t>
      </w:r>
      <w:hyperlink r:id="rId21" w:history="1">
        <w:r w:rsidR="00451F77" w:rsidRPr="002C6099">
          <w:rPr>
            <w:rStyle w:val="Hyperlink"/>
            <w:rFonts w:ascii="IBM Plex Sans Light" w:hAnsi="IBM Plex Sans Light"/>
          </w:rPr>
          <w:t>Ma</w:t>
        </w:r>
        <w:r w:rsidR="002C6099" w:rsidRPr="002C6099">
          <w:rPr>
            <w:rStyle w:val="Hyperlink"/>
            <w:rFonts w:ascii="IBM Plex Sans Light" w:hAnsi="IBM Plex Sans Light"/>
          </w:rPr>
          <w:t>laysian Food Composition Database (</w:t>
        </w:r>
        <w:proofErr w:type="spellStart"/>
        <w:r w:rsidR="002C6099" w:rsidRPr="002C6099">
          <w:rPr>
            <w:rStyle w:val="Hyperlink"/>
            <w:rFonts w:ascii="IBM Plex Sans Light" w:hAnsi="IBM Plex Sans Light"/>
          </w:rPr>
          <w:t>MyFCD</w:t>
        </w:r>
        <w:proofErr w:type="spellEnd"/>
        <w:r w:rsidR="002C6099" w:rsidRPr="002C6099">
          <w:rPr>
            <w:rStyle w:val="Hyperlink"/>
            <w:rFonts w:ascii="IBM Plex Sans Light" w:hAnsi="IBM Plex Sans Light"/>
          </w:rPr>
          <w:t>)</w:t>
        </w:r>
      </w:hyperlink>
      <w:r w:rsidRPr="00BB1769">
        <w:rPr>
          <w:rFonts w:ascii="IBM Plex Sans Light" w:hAnsi="IBM Plex Sans Light"/>
        </w:rPr>
        <w:t xml:space="preserve">, </w:t>
      </w:r>
      <w:hyperlink r:id="rId22" w:history="1">
        <w:r w:rsidRPr="00053EBC">
          <w:rPr>
            <w:rStyle w:val="Hyperlink"/>
            <w:rFonts w:ascii="IBM Plex Sans Light" w:hAnsi="IBM Plex Sans Light"/>
          </w:rPr>
          <w:t>FAO/INFOODS Analytical Food Composition Database (AnFooD2.0)</w:t>
        </w:r>
      </w:hyperlink>
      <w:r w:rsidRPr="00BB1769">
        <w:rPr>
          <w:rFonts w:ascii="IBM Plex Sans Light" w:hAnsi="IBM Plex Sans Light"/>
        </w:rPr>
        <w:t>). The Link to the database utilized for nutritional value determination shall be provided in the appropriate column of the Abu Dhabi Nutri-Mark Calculation Tool along with the representative food/beverage description selected from the database</w:t>
      </w:r>
    </w:p>
    <w:p w14:paraId="27439448" w14:textId="282B4F21" w:rsidR="007001B4" w:rsidRDefault="007001B4" w:rsidP="005119C4">
      <w:pPr>
        <w:pStyle w:val="ListParagraph"/>
        <w:numPr>
          <w:ilvl w:val="0"/>
          <w:numId w:val="37"/>
        </w:numPr>
        <w:rPr>
          <w:rFonts w:ascii="IBM Plex Sans Light" w:hAnsi="IBM Plex Sans Light"/>
        </w:rPr>
      </w:pPr>
      <w:r w:rsidRPr="007001B4">
        <w:rPr>
          <w:rFonts w:ascii="IBM Plex Sans Light" w:hAnsi="IBM Plex Sans Light"/>
        </w:rPr>
        <w:t xml:space="preserve">Calculations based on the known or actual nutritional values of the product’s ingredients. A report </w:t>
      </w:r>
      <w:r w:rsidR="00C35AD3">
        <w:rPr>
          <w:rFonts w:ascii="IBM Plex Sans Light" w:hAnsi="IBM Plex Sans Light"/>
        </w:rPr>
        <w:t xml:space="preserve">reference number </w:t>
      </w:r>
      <w:r w:rsidR="00B05776">
        <w:rPr>
          <w:rFonts w:ascii="IBM Plex Sans Light" w:hAnsi="IBM Plex Sans Light"/>
        </w:rPr>
        <w:t xml:space="preserve">referencing a calculation report </w:t>
      </w:r>
      <w:r w:rsidRPr="007001B4">
        <w:rPr>
          <w:rFonts w:ascii="IBM Plex Sans Light" w:hAnsi="IBM Plex Sans Light"/>
        </w:rPr>
        <w:t xml:space="preserve">containing details of the proportion of each ingredient in the product along with the required nutritional values of each ingredient shall be provided </w:t>
      </w:r>
      <w:r w:rsidR="00B05776" w:rsidRPr="00BB1769">
        <w:rPr>
          <w:rFonts w:ascii="IBM Plex Sans Light" w:hAnsi="IBM Plex Sans Light"/>
        </w:rPr>
        <w:t>in the appropriate column of the Abu Dhabi Nutri-Mark Calculation Tool</w:t>
      </w:r>
    </w:p>
    <w:p w14:paraId="38BA78F8" w14:textId="2B189772" w:rsidR="008500E5" w:rsidRPr="00153FE0" w:rsidRDefault="008500E5" w:rsidP="008500E5">
      <w:pPr>
        <w:pStyle w:val="Caption"/>
        <w:keepNext/>
        <w:ind w:left="360"/>
        <w:rPr>
          <w:rFonts w:ascii="IBM Plex Sans Light" w:hAnsi="IBM Plex Sans Light"/>
        </w:rPr>
      </w:pPr>
      <w:r>
        <w:rPr>
          <w:rFonts w:ascii="IBM Plex Sans Light" w:hAnsi="IBM Plex Sans Light"/>
        </w:rPr>
        <w:t xml:space="preserve">Table </w:t>
      </w:r>
      <w:r>
        <w:rPr>
          <w:rFonts w:ascii="IBM Plex Sans Light" w:hAnsi="IBM Plex Sans Light"/>
        </w:rPr>
        <w:t>1</w:t>
      </w:r>
      <w:r w:rsidRPr="00153FE0">
        <w:rPr>
          <w:rFonts w:ascii="IBM Plex Sans Light" w:hAnsi="IBM Plex Sans Light"/>
        </w:rPr>
        <w:t xml:space="preserve">. </w:t>
      </w:r>
      <w:r>
        <w:rPr>
          <w:rFonts w:ascii="IBM Plex Sans Light" w:hAnsi="IBM Plex Sans Light"/>
        </w:rPr>
        <w:t>Tolerances for Declared Nutritional Values</w:t>
      </w:r>
    </w:p>
    <w:tbl>
      <w:tblPr>
        <w:tblW w:w="96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315"/>
        <w:gridCol w:w="6338"/>
      </w:tblGrid>
      <w:tr w:rsidR="008500E5" w:rsidRPr="008500E5" w14:paraId="2F9CC6F7" w14:textId="77777777" w:rsidTr="005776D4">
        <w:trPr>
          <w:jc w:val="center"/>
        </w:trPr>
        <w:tc>
          <w:tcPr>
            <w:tcW w:w="3315" w:type="dxa"/>
            <w:shd w:val="clear" w:color="auto" w:fill="767171" w:themeFill="background2" w:themeFillShade="80"/>
            <w:vAlign w:val="center"/>
          </w:tcPr>
          <w:p w14:paraId="64BF9BA2" w14:textId="77777777" w:rsidR="008500E5" w:rsidRPr="008500E5" w:rsidRDefault="008500E5" w:rsidP="005776D4">
            <w:pPr>
              <w:tabs>
                <w:tab w:val="left" w:pos="1080"/>
              </w:tabs>
              <w:autoSpaceDE w:val="0"/>
              <w:adjustRightInd w:val="0"/>
              <w:jc w:val="center"/>
              <w:rPr>
                <w:rFonts w:ascii="IBM Plex Sans Light" w:hAnsi="IBM Plex Sans Light" w:cs="ITCHandelGothicArabic-Bold"/>
                <w:b/>
                <w:iCs/>
                <w:smallCaps/>
                <w:color w:val="FFFFFF" w:themeColor="background1"/>
                <w:kern w:val="3"/>
              </w:rPr>
            </w:pPr>
            <w:r w:rsidRPr="008500E5">
              <w:rPr>
                <w:rFonts w:ascii="IBM Plex Sans Light" w:hAnsi="IBM Plex Sans Light" w:cs="ITCHandelGothicArabic-Bold"/>
                <w:b/>
                <w:iCs/>
                <w:smallCaps/>
                <w:color w:val="FFFFFF" w:themeColor="background1"/>
                <w:kern w:val="3"/>
              </w:rPr>
              <w:t>Nutritional Parameter</w:t>
            </w:r>
          </w:p>
        </w:tc>
        <w:tc>
          <w:tcPr>
            <w:tcW w:w="6338" w:type="dxa"/>
            <w:shd w:val="clear" w:color="auto" w:fill="767171" w:themeFill="background2" w:themeFillShade="80"/>
            <w:vAlign w:val="center"/>
          </w:tcPr>
          <w:p w14:paraId="25C27204" w14:textId="77777777" w:rsidR="008500E5" w:rsidRPr="008500E5" w:rsidRDefault="008500E5" w:rsidP="005776D4">
            <w:pPr>
              <w:tabs>
                <w:tab w:val="left" w:pos="1080"/>
              </w:tabs>
              <w:autoSpaceDE w:val="0"/>
              <w:adjustRightInd w:val="0"/>
              <w:jc w:val="center"/>
              <w:rPr>
                <w:rFonts w:ascii="IBM Plex Sans Light" w:hAnsi="IBM Plex Sans Light" w:cs="ITCHandelGothicArabic-Bold"/>
                <w:b/>
                <w:iCs/>
                <w:smallCaps/>
                <w:color w:val="FFFFFF" w:themeColor="background1"/>
                <w:kern w:val="3"/>
              </w:rPr>
            </w:pPr>
            <w:r w:rsidRPr="008500E5">
              <w:rPr>
                <w:rFonts w:ascii="IBM Plex Sans Light" w:hAnsi="IBM Plex Sans Light" w:cs="ITCHandelGothicArabic-Bold"/>
                <w:b/>
                <w:iCs/>
                <w:smallCaps/>
                <w:color w:val="FFFFFF" w:themeColor="background1"/>
                <w:kern w:val="3"/>
              </w:rPr>
              <w:t>Tolerance for the declared value (includes uncertainty of measurement)</w:t>
            </w:r>
          </w:p>
        </w:tc>
      </w:tr>
      <w:tr w:rsidR="008500E5" w:rsidRPr="008500E5" w14:paraId="631BC9A4" w14:textId="77777777" w:rsidTr="005776D4">
        <w:trPr>
          <w:jc w:val="center"/>
        </w:trPr>
        <w:tc>
          <w:tcPr>
            <w:tcW w:w="3315" w:type="dxa"/>
            <w:shd w:val="clear" w:color="auto" w:fill="357D9B"/>
            <w:vAlign w:val="center"/>
          </w:tcPr>
          <w:p w14:paraId="2C89BE75" w14:textId="77777777" w:rsidR="008500E5" w:rsidRPr="008500E5" w:rsidRDefault="008500E5" w:rsidP="005776D4">
            <w:pPr>
              <w:pStyle w:val="BodyText"/>
              <w:jc w:val="center"/>
              <w:rPr>
                <w:rFonts w:ascii="IBM Plex Sans Light" w:hAnsi="IBM Plex Sans Light" w:cs="ITCHandelGothicArabic-Bold"/>
                <w:b/>
                <w:bCs/>
                <w:color w:val="FFFFFF" w:themeColor="background1"/>
                <w:sz w:val="20"/>
              </w:rPr>
            </w:pPr>
            <w:r w:rsidRPr="008500E5">
              <w:rPr>
                <w:rFonts w:ascii="IBM Plex Sans Light" w:hAnsi="IBM Plex Sans Light" w:cs="ITCHandelGothicArabic-Bold"/>
                <w:b/>
                <w:bCs/>
                <w:color w:val="FFFFFF" w:themeColor="background1"/>
                <w:sz w:val="20"/>
              </w:rPr>
              <w:t>Energy</w:t>
            </w:r>
          </w:p>
        </w:tc>
        <w:tc>
          <w:tcPr>
            <w:tcW w:w="6338" w:type="dxa"/>
            <w:shd w:val="clear" w:color="auto" w:fill="FFFFFF" w:themeFill="background1"/>
          </w:tcPr>
          <w:p w14:paraId="3B5C6858" w14:textId="77777777" w:rsidR="008500E5" w:rsidRPr="008500E5" w:rsidRDefault="008500E5" w:rsidP="005776D4">
            <w:pPr>
              <w:pStyle w:val="BodyText"/>
              <w:spacing w:line="276" w:lineRule="auto"/>
              <w:rPr>
                <w:rFonts w:ascii="IBM Plex Sans Light" w:hAnsi="IBM Plex Sans Light" w:cs="ITCHandelGothicArabic-Bold"/>
                <w:sz w:val="20"/>
              </w:rPr>
            </w:pPr>
            <w:r w:rsidRPr="008500E5">
              <w:rPr>
                <w:rFonts w:ascii="IBM Plex Sans Light" w:hAnsi="IBM Plex Sans Light" w:cs="ITCHandelGothicArabic-Bold"/>
                <w:sz w:val="20"/>
              </w:rPr>
              <w:t>No greater than 20% higher than the declared value</w:t>
            </w:r>
          </w:p>
        </w:tc>
      </w:tr>
      <w:tr w:rsidR="008500E5" w:rsidRPr="008500E5" w14:paraId="72592E78" w14:textId="77777777" w:rsidTr="005776D4">
        <w:trPr>
          <w:jc w:val="center"/>
        </w:trPr>
        <w:tc>
          <w:tcPr>
            <w:tcW w:w="3315" w:type="dxa"/>
            <w:shd w:val="clear" w:color="auto" w:fill="357D9B"/>
            <w:vAlign w:val="center"/>
          </w:tcPr>
          <w:p w14:paraId="3C1371F8" w14:textId="77777777" w:rsidR="008500E5" w:rsidRPr="008500E5" w:rsidRDefault="008500E5" w:rsidP="005776D4">
            <w:pPr>
              <w:pStyle w:val="BodyText"/>
              <w:jc w:val="center"/>
              <w:rPr>
                <w:rFonts w:ascii="IBM Plex Sans Light" w:hAnsi="IBM Plex Sans Light" w:cs="ITCHandelGothicArabic-Bold"/>
                <w:b/>
                <w:bCs/>
                <w:color w:val="FFFFFF" w:themeColor="background1"/>
                <w:sz w:val="20"/>
              </w:rPr>
            </w:pPr>
            <w:r w:rsidRPr="008500E5">
              <w:rPr>
                <w:rFonts w:ascii="IBM Plex Sans Light" w:hAnsi="IBM Plex Sans Light" w:cs="ITCHandelGothicArabic-Bold"/>
                <w:b/>
                <w:bCs/>
                <w:color w:val="FFFFFF" w:themeColor="background1"/>
                <w:sz w:val="20"/>
              </w:rPr>
              <w:t>Saturated Fats, Monounsaturated, Polyunsaturated</w:t>
            </w:r>
          </w:p>
        </w:tc>
        <w:tc>
          <w:tcPr>
            <w:tcW w:w="6338" w:type="dxa"/>
            <w:shd w:val="clear" w:color="auto" w:fill="FFFFFF" w:themeFill="background1"/>
            <w:vAlign w:val="center"/>
          </w:tcPr>
          <w:p w14:paraId="51080551" w14:textId="77777777" w:rsidR="008500E5" w:rsidRPr="008500E5" w:rsidRDefault="008500E5" w:rsidP="005776D4">
            <w:pPr>
              <w:pStyle w:val="BodyText"/>
              <w:spacing w:line="276" w:lineRule="auto"/>
              <w:rPr>
                <w:rFonts w:ascii="IBM Plex Sans Light" w:hAnsi="IBM Plex Sans Light" w:cs="ITCHandelGothicArabic-Bold"/>
                <w:sz w:val="20"/>
              </w:rPr>
            </w:pPr>
            <w:r w:rsidRPr="008500E5">
              <w:rPr>
                <w:rFonts w:ascii="IBM Plex Sans Light" w:hAnsi="IBM Plex Sans Light" w:cs="ITCHandelGothicArabic-Bold"/>
                <w:sz w:val="20"/>
              </w:rPr>
              <w:t>If &lt;4 g per 100 g ±0.8 g</w:t>
            </w:r>
          </w:p>
          <w:p w14:paraId="3BC0E68B" w14:textId="77777777" w:rsidR="008500E5" w:rsidRPr="008500E5" w:rsidRDefault="008500E5" w:rsidP="005776D4">
            <w:pPr>
              <w:pStyle w:val="BodyText"/>
              <w:spacing w:line="276" w:lineRule="auto"/>
              <w:rPr>
                <w:rFonts w:ascii="IBM Plex Sans Light" w:hAnsi="IBM Plex Sans Light" w:cs="ITCHandelGothicArabic-Bold"/>
                <w:sz w:val="20"/>
              </w:rPr>
            </w:pPr>
            <w:r w:rsidRPr="008500E5">
              <w:rPr>
                <w:rFonts w:ascii="IBM Plex Sans Light" w:hAnsi="IBM Plex Sans Light" w:cs="ITCHandelGothicArabic-Bold"/>
                <w:sz w:val="20"/>
              </w:rPr>
              <w:t>If ≥4 g per 100 g ±20 %</w:t>
            </w:r>
          </w:p>
        </w:tc>
      </w:tr>
      <w:tr w:rsidR="008500E5" w:rsidRPr="008500E5" w14:paraId="4C21FAA2" w14:textId="77777777" w:rsidTr="005776D4">
        <w:trPr>
          <w:jc w:val="center"/>
        </w:trPr>
        <w:tc>
          <w:tcPr>
            <w:tcW w:w="3315" w:type="dxa"/>
            <w:shd w:val="clear" w:color="auto" w:fill="357D9B"/>
            <w:vAlign w:val="center"/>
          </w:tcPr>
          <w:p w14:paraId="6258B8D6" w14:textId="77777777" w:rsidR="008500E5" w:rsidRPr="008500E5" w:rsidRDefault="008500E5" w:rsidP="005776D4">
            <w:pPr>
              <w:pStyle w:val="BodyText"/>
              <w:jc w:val="center"/>
              <w:rPr>
                <w:rFonts w:ascii="IBM Plex Sans Light" w:hAnsi="IBM Plex Sans Light" w:cs="ITCHandelGothicArabic-Bold"/>
                <w:b/>
                <w:bCs/>
                <w:color w:val="FFFFFF" w:themeColor="background1"/>
                <w:sz w:val="20"/>
              </w:rPr>
            </w:pPr>
            <w:r w:rsidRPr="008500E5">
              <w:rPr>
                <w:rFonts w:ascii="IBM Plex Sans Light" w:hAnsi="IBM Plex Sans Light" w:cs="ITCHandelGothicArabic-Bold"/>
                <w:b/>
                <w:bCs/>
                <w:color w:val="FFFFFF" w:themeColor="background1"/>
                <w:sz w:val="20"/>
              </w:rPr>
              <w:t>Total Fats</w:t>
            </w:r>
          </w:p>
        </w:tc>
        <w:tc>
          <w:tcPr>
            <w:tcW w:w="6338" w:type="dxa"/>
            <w:shd w:val="clear" w:color="auto" w:fill="FFFFFF" w:themeFill="background1"/>
          </w:tcPr>
          <w:p w14:paraId="00B7E4B4" w14:textId="77777777" w:rsidR="008500E5" w:rsidRPr="008500E5" w:rsidRDefault="008500E5" w:rsidP="005776D4">
            <w:pPr>
              <w:pStyle w:val="BodyText"/>
              <w:spacing w:line="276" w:lineRule="auto"/>
              <w:rPr>
                <w:rFonts w:ascii="IBM Plex Sans Light" w:hAnsi="IBM Plex Sans Light" w:cs="ITCHandelGothicArabic-Bold"/>
                <w:sz w:val="20"/>
              </w:rPr>
            </w:pPr>
            <w:r w:rsidRPr="008500E5">
              <w:rPr>
                <w:rFonts w:ascii="IBM Plex Sans Light" w:hAnsi="IBM Plex Sans Light" w:cs="ITCHandelGothicArabic-Bold"/>
                <w:sz w:val="20"/>
              </w:rPr>
              <w:t>If &lt;10 g per 100 g ±1.5 g</w:t>
            </w:r>
          </w:p>
          <w:p w14:paraId="29CD83A4" w14:textId="77777777" w:rsidR="008500E5" w:rsidRPr="008500E5" w:rsidRDefault="008500E5" w:rsidP="005776D4">
            <w:pPr>
              <w:pStyle w:val="BodyText"/>
              <w:spacing w:line="276" w:lineRule="auto"/>
              <w:rPr>
                <w:rFonts w:ascii="IBM Plex Sans Light" w:hAnsi="IBM Plex Sans Light" w:cs="ITCHandelGothicArabic-Bold"/>
                <w:sz w:val="20"/>
              </w:rPr>
            </w:pPr>
            <w:r w:rsidRPr="008500E5">
              <w:rPr>
                <w:rFonts w:ascii="IBM Plex Sans Light" w:hAnsi="IBM Plex Sans Light" w:cs="ITCHandelGothicArabic-Bold"/>
                <w:sz w:val="20"/>
              </w:rPr>
              <w:t>If 10-40 g per 100 g ±20 %</w:t>
            </w:r>
          </w:p>
          <w:p w14:paraId="4C3FF189" w14:textId="77777777" w:rsidR="008500E5" w:rsidRPr="008500E5" w:rsidRDefault="008500E5" w:rsidP="005776D4">
            <w:pPr>
              <w:pStyle w:val="BodyText"/>
              <w:spacing w:line="276" w:lineRule="auto"/>
              <w:rPr>
                <w:rFonts w:ascii="IBM Plex Sans Light" w:hAnsi="IBM Plex Sans Light" w:cs="ITCHandelGothicArabic-Bold"/>
                <w:sz w:val="20"/>
              </w:rPr>
            </w:pPr>
            <w:r w:rsidRPr="008500E5">
              <w:rPr>
                <w:rFonts w:ascii="IBM Plex Sans Light" w:hAnsi="IBM Plex Sans Light" w:cs="ITCHandelGothicArabic-Bold"/>
                <w:sz w:val="20"/>
              </w:rPr>
              <w:t>If &gt;40 g per 100 g: ±8 g</w:t>
            </w:r>
          </w:p>
        </w:tc>
      </w:tr>
      <w:tr w:rsidR="008500E5" w:rsidRPr="008500E5" w14:paraId="16B9BEAF" w14:textId="77777777" w:rsidTr="005776D4">
        <w:trPr>
          <w:jc w:val="center"/>
        </w:trPr>
        <w:tc>
          <w:tcPr>
            <w:tcW w:w="3315" w:type="dxa"/>
            <w:shd w:val="clear" w:color="auto" w:fill="357D9B"/>
            <w:vAlign w:val="center"/>
          </w:tcPr>
          <w:p w14:paraId="4E99038D" w14:textId="77777777" w:rsidR="008500E5" w:rsidRPr="008500E5" w:rsidRDefault="008500E5" w:rsidP="005776D4">
            <w:pPr>
              <w:pStyle w:val="BodyText"/>
              <w:jc w:val="center"/>
              <w:rPr>
                <w:rFonts w:ascii="IBM Plex Sans Light" w:hAnsi="IBM Plex Sans Light" w:cs="ITCHandelGothicArabic-Bold"/>
                <w:b/>
                <w:bCs/>
                <w:color w:val="FFFFFF" w:themeColor="background1"/>
                <w:sz w:val="20"/>
              </w:rPr>
            </w:pPr>
            <w:r w:rsidRPr="008500E5">
              <w:rPr>
                <w:rFonts w:ascii="IBM Plex Sans Light" w:hAnsi="IBM Plex Sans Light" w:cs="ITCHandelGothicArabic-Bold"/>
                <w:b/>
                <w:bCs/>
                <w:color w:val="FFFFFF" w:themeColor="background1"/>
                <w:sz w:val="20"/>
              </w:rPr>
              <w:t>Salt</w:t>
            </w:r>
          </w:p>
        </w:tc>
        <w:tc>
          <w:tcPr>
            <w:tcW w:w="6338" w:type="dxa"/>
            <w:shd w:val="clear" w:color="auto" w:fill="FFFFFF" w:themeFill="background1"/>
          </w:tcPr>
          <w:p w14:paraId="5F2A04DF" w14:textId="77777777" w:rsidR="008500E5" w:rsidRPr="008500E5" w:rsidRDefault="008500E5" w:rsidP="005776D4">
            <w:pPr>
              <w:pStyle w:val="BodyText"/>
              <w:spacing w:line="276" w:lineRule="auto"/>
              <w:rPr>
                <w:rFonts w:ascii="IBM Plex Sans Light" w:hAnsi="IBM Plex Sans Light" w:cs="ITCHandelGothicArabic-Bold"/>
                <w:sz w:val="20"/>
              </w:rPr>
            </w:pPr>
            <w:r w:rsidRPr="008500E5">
              <w:rPr>
                <w:rFonts w:ascii="IBM Plex Sans Light" w:hAnsi="IBM Plex Sans Light" w:cs="ITCHandelGothicArabic-Bold"/>
                <w:sz w:val="20"/>
              </w:rPr>
              <w:t>If &lt;1.25 g per 100 g ±0.375 g</w:t>
            </w:r>
          </w:p>
          <w:p w14:paraId="6A09D83E" w14:textId="77777777" w:rsidR="008500E5" w:rsidRPr="008500E5" w:rsidRDefault="008500E5" w:rsidP="005776D4">
            <w:pPr>
              <w:pStyle w:val="BodyText"/>
              <w:spacing w:line="276" w:lineRule="auto"/>
              <w:rPr>
                <w:rFonts w:ascii="IBM Plex Sans Light" w:hAnsi="IBM Plex Sans Light" w:cs="ITCHandelGothicArabic-Bold"/>
                <w:sz w:val="20"/>
              </w:rPr>
            </w:pPr>
            <w:r w:rsidRPr="008500E5">
              <w:rPr>
                <w:rFonts w:ascii="IBM Plex Sans Light" w:hAnsi="IBM Plex Sans Light" w:cs="ITCHandelGothicArabic-Bold"/>
                <w:sz w:val="20"/>
              </w:rPr>
              <w:t>If ≥1.25 g per 100 g ±20 %</w:t>
            </w:r>
          </w:p>
        </w:tc>
      </w:tr>
      <w:tr w:rsidR="008500E5" w:rsidRPr="008500E5" w14:paraId="29AA9092" w14:textId="77777777" w:rsidTr="005776D4">
        <w:trPr>
          <w:trHeight w:val="531"/>
          <w:jc w:val="center"/>
        </w:trPr>
        <w:tc>
          <w:tcPr>
            <w:tcW w:w="3315" w:type="dxa"/>
            <w:shd w:val="clear" w:color="auto" w:fill="357D9B"/>
            <w:vAlign w:val="center"/>
          </w:tcPr>
          <w:p w14:paraId="6ED4F239" w14:textId="77777777" w:rsidR="008500E5" w:rsidRPr="008500E5" w:rsidRDefault="008500E5" w:rsidP="005776D4">
            <w:pPr>
              <w:pStyle w:val="BodyText"/>
              <w:jc w:val="center"/>
              <w:rPr>
                <w:rFonts w:ascii="IBM Plex Sans Light" w:hAnsi="IBM Plex Sans Light" w:cs="ITCHandelGothicArabic-Bold"/>
                <w:b/>
                <w:bCs/>
                <w:color w:val="FFFFFF" w:themeColor="background1"/>
                <w:sz w:val="20"/>
              </w:rPr>
            </w:pPr>
            <w:r w:rsidRPr="008500E5">
              <w:rPr>
                <w:rFonts w:ascii="IBM Plex Sans Light" w:hAnsi="IBM Plex Sans Light" w:cs="ITCHandelGothicArabic-Bold"/>
                <w:b/>
                <w:bCs/>
                <w:color w:val="FFFFFF" w:themeColor="background1"/>
                <w:sz w:val="20"/>
              </w:rPr>
              <w:t>Sodium</w:t>
            </w:r>
          </w:p>
        </w:tc>
        <w:tc>
          <w:tcPr>
            <w:tcW w:w="6338" w:type="dxa"/>
            <w:shd w:val="clear" w:color="auto" w:fill="FFFFFF" w:themeFill="background1"/>
          </w:tcPr>
          <w:p w14:paraId="7A5D6CD0" w14:textId="77777777" w:rsidR="008500E5" w:rsidRPr="008500E5" w:rsidRDefault="008500E5" w:rsidP="005776D4">
            <w:pPr>
              <w:pStyle w:val="BodyText"/>
              <w:spacing w:line="276" w:lineRule="auto"/>
              <w:rPr>
                <w:rFonts w:ascii="IBM Plex Sans Light" w:hAnsi="IBM Plex Sans Light" w:cs="ITCHandelGothicArabic-Bold"/>
                <w:sz w:val="20"/>
              </w:rPr>
            </w:pPr>
            <w:r w:rsidRPr="008500E5">
              <w:rPr>
                <w:rFonts w:ascii="IBM Plex Sans Light" w:hAnsi="IBM Plex Sans Light" w:cs="ITCHandelGothicArabic-Bold"/>
                <w:sz w:val="20"/>
              </w:rPr>
              <w:t>If &lt;0.5 g per 100 g ±0.15 g</w:t>
            </w:r>
          </w:p>
          <w:p w14:paraId="6D246E5B" w14:textId="77777777" w:rsidR="008500E5" w:rsidRPr="008500E5" w:rsidRDefault="008500E5" w:rsidP="005776D4">
            <w:pPr>
              <w:pStyle w:val="BodyText"/>
              <w:spacing w:line="276" w:lineRule="auto"/>
              <w:rPr>
                <w:rFonts w:ascii="IBM Plex Sans Light" w:hAnsi="IBM Plex Sans Light" w:cs="ITCHandelGothicArabic-Bold"/>
                <w:sz w:val="20"/>
              </w:rPr>
            </w:pPr>
            <w:r w:rsidRPr="008500E5">
              <w:rPr>
                <w:rFonts w:ascii="IBM Plex Sans Light" w:hAnsi="IBM Plex Sans Light" w:cs="ITCHandelGothicArabic-Bold"/>
                <w:sz w:val="20"/>
              </w:rPr>
              <w:t>If ≥0.5 g per 100 g ±20 %</w:t>
            </w:r>
          </w:p>
        </w:tc>
      </w:tr>
      <w:tr w:rsidR="008500E5" w:rsidRPr="008500E5" w14:paraId="60D0A0C7" w14:textId="77777777" w:rsidTr="005776D4">
        <w:trPr>
          <w:trHeight w:val="990"/>
          <w:jc w:val="center"/>
        </w:trPr>
        <w:tc>
          <w:tcPr>
            <w:tcW w:w="3315" w:type="dxa"/>
            <w:shd w:val="clear" w:color="auto" w:fill="357D9B"/>
            <w:vAlign w:val="center"/>
          </w:tcPr>
          <w:p w14:paraId="0F790017" w14:textId="77777777" w:rsidR="008500E5" w:rsidRPr="008500E5" w:rsidRDefault="008500E5" w:rsidP="005776D4">
            <w:pPr>
              <w:pStyle w:val="BodyText"/>
              <w:jc w:val="center"/>
              <w:rPr>
                <w:rFonts w:ascii="IBM Plex Sans Light" w:hAnsi="IBM Plex Sans Light" w:cs="ITCHandelGothicArabic-Bold"/>
                <w:b/>
                <w:bCs/>
                <w:color w:val="FFFFFF" w:themeColor="background1"/>
                <w:sz w:val="20"/>
              </w:rPr>
            </w:pPr>
            <w:r w:rsidRPr="008500E5">
              <w:rPr>
                <w:rFonts w:ascii="IBM Plex Sans Light" w:hAnsi="IBM Plex Sans Light" w:cs="ITCHandelGothicArabic-Bold"/>
                <w:b/>
                <w:bCs/>
                <w:color w:val="FFFFFF" w:themeColor="background1"/>
                <w:sz w:val="20"/>
              </w:rPr>
              <w:lastRenderedPageBreak/>
              <w:t>Carbohydrate,</w:t>
            </w:r>
          </w:p>
          <w:p w14:paraId="30053E09" w14:textId="77777777" w:rsidR="008500E5" w:rsidRPr="008500E5" w:rsidRDefault="008500E5" w:rsidP="005776D4">
            <w:pPr>
              <w:pStyle w:val="BodyText"/>
              <w:jc w:val="center"/>
              <w:rPr>
                <w:rFonts w:ascii="IBM Plex Sans Light" w:hAnsi="IBM Plex Sans Light" w:cs="ITCHandelGothicArabic-Bold"/>
                <w:b/>
                <w:bCs/>
                <w:color w:val="FFFFFF" w:themeColor="background1"/>
                <w:sz w:val="20"/>
              </w:rPr>
            </w:pPr>
            <w:r w:rsidRPr="008500E5">
              <w:rPr>
                <w:rFonts w:ascii="IBM Plex Sans Light" w:hAnsi="IBM Plex Sans Light" w:cs="ITCHandelGothicArabic-Bold"/>
                <w:b/>
                <w:bCs/>
                <w:color w:val="FFFFFF" w:themeColor="background1"/>
                <w:sz w:val="20"/>
              </w:rPr>
              <w:t xml:space="preserve">Sugar, </w:t>
            </w:r>
            <w:proofErr w:type="spellStart"/>
            <w:r w:rsidRPr="008500E5">
              <w:rPr>
                <w:rFonts w:ascii="IBM Plex Sans Light" w:hAnsi="IBM Plex Sans Light" w:cs="ITCHandelGothicArabic-Bold"/>
                <w:b/>
                <w:bCs/>
                <w:color w:val="FFFFFF" w:themeColor="background1"/>
                <w:sz w:val="20"/>
              </w:rPr>
              <w:t>Fibre</w:t>
            </w:r>
            <w:proofErr w:type="spellEnd"/>
            <w:r w:rsidRPr="008500E5">
              <w:rPr>
                <w:rFonts w:ascii="IBM Plex Sans Light" w:hAnsi="IBM Plex Sans Light" w:cs="ITCHandelGothicArabic-Bold"/>
                <w:b/>
                <w:bCs/>
                <w:color w:val="FFFFFF" w:themeColor="background1"/>
                <w:sz w:val="20"/>
              </w:rPr>
              <w:t>, Protein</w:t>
            </w:r>
          </w:p>
        </w:tc>
        <w:tc>
          <w:tcPr>
            <w:tcW w:w="6338" w:type="dxa"/>
            <w:shd w:val="clear" w:color="auto" w:fill="FFFFFF" w:themeFill="background1"/>
            <w:vAlign w:val="center"/>
          </w:tcPr>
          <w:p w14:paraId="5429A447" w14:textId="77777777" w:rsidR="008500E5" w:rsidRPr="008500E5" w:rsidRDefault="008500E5" w:rsidP="005776D4">
            <w:pPr>
              <w:pStyle w:val="BodyText"/>
              <w:spacing w:line="276" w:lineRule="auto"/>
              <w:rPr>
                <w:rFonts w:ascii="IBM Plex Sans Light" w:hAnsi="IBM Plex Sans Light" w:cs="ITCHandelGothicArabic-Bold"/>
                <w:sz w:val="20"/>
              </w:rPr>
            </w:pPr>
            <w:r w:rsidRPr="008500E5">
              <w:rPr>
                <w:rFonts w:ascii="IBM Plex Sans Light" w:hAnsi="IBM Plex Sans Light" w:cs="ITCHandelGothicArabic-Bold"/>
                <w:sz w:val="20"/>
              </w:rPr>
              <w:t>If &lt;10 g per 100 g ±2 g</w:t>
            </w:r>
          </w:p>
          <w:p w14:paraId="5C901CCB" w14:textId="77777777" w:rsidR="008500E5" w:rsidRPr="008500E5" w:rsidRDefault="008500E5" w:rsidP="005776D4">
            <w:pPr>
              <w:pStyle w:val="BodyText"/>
              <w:spacing w:line="276" w:lineRule="auto"/>
              <w:rPr>
                <w:rFonts w:ascii="IBM Plex Sans Light" w:hAnsi="IBM Plex Sans Light" w:cs="ITCHandelGothicArabic-Bold"/>
                <w:sz w:val="20"/>
              </w:rPr>
            </w:pPr>
            <w:r w:rsidRPr="008500E5">
              <w:rPr>
                <w:rFonts w:ascii="IBM Plex Sans Light" w:hAnsi="IBM Plex Sans Light" w:cs="ITCHandelGothicArabic-Bold"/>
                <w:sz w:val="20"/>
              </w:rPr>
              <w:t>If 10-40 g per 100 g ±20 %</w:t>
            </w:r>
          </w:p>
          <w:p w14:paraId="1FAD9242" w14:textId="77777777" w:rsidR="008500E5" w:rsidRPr="008500E5" w:rsidRDefault="008500E5" w:rsidP="005776D4">
            <w:pPr>
              <w:pStyle w:val="BodyText"/>
              <w:spacing w:line="276" w:lineRule="auto"/>
              <w:rPr>
                <w:rFonts w:ascii="IBM Plex Sans Light" w:hAnsi="IBM Plex Sans Light" w:cs="ITCHandelGothicArabic-Bold"/>
                <w:sz w:val="20"/>
              </w:rPr>
            </w:pPr>
            <w:r w:rsidRPr="008500E5">
              <w:rPr>
                <w:rFonts w:ascii="IBM Plex Sans Light" w:hAnsi="IBM Plex Sans Light" w:cs="ITCHandelGothicArabic-Bold"/>
                <w:sz w:val="20"/>
              </w:rPr>
              <w:t>If &gt;40 g per 100 g: ±8 g</w:t>
            </w:r>
          </w:p>
        </w:tc>
      </w:tr>
    </w:tbl>
    <w:p w14:paraId="49C344D5" w14:textId="77777777" w:rsidR="00057C92" w:rsidRPr="00057C92" w:rsidRDefault="00057C92" w:rsidP="00057C92">
      <w:pPr>
        <w:rPr>
          <w:rFonts w:ascii="IBM Plex Sans Light" w:hAnsi="IBM Plex Sans Light"/>
        </w:rPr>
      </w:pPr>
    </w:p>
    <w:p w14:paraId="0ADAF511" w14:textId="3A0775FF" w:rsidR="00E61CC9" w:rsidRPr="00FF079D" w:rsidRDefault="00E61CC9" w:rsidP="00D73E35">
      <w:pPr>
        <w:pStyle w:val="Heading3"/>
        <w:numPr>
          <w:ilvl w:val="1"/>
          <w:numId w:val="30"/>
        </w:numPr>
        <w:ind w:left="450"/>
        <w:rPr>
          <w:rFonts w:ascii="IBM Plex Sans Light" w:hAnsi="IBM Plex Sans Light" w:cs="IBM Plex Sans Arabic Light"/>
          <w:lang w:val="en-US"/>
        </w:rPr>
      </w:pPr>
      <w:bookmarkStart w:id="64" w:name="_Toc217914549"/>
      <w:r w:rsidRPr="00FF079D">
        <w:rPr>
          <w:rFonts w:ascii="IBM Plex Sans Light" w:hAnsi="IBM Plex Sans Light" w:cs="IBM Plex Sans Arabic Light"/>
          <w:lang w:val="en-US"/>
        </w:rPr>
        <w:t>Addition, Removal and Modification of Products</w:t>
      </w:r>
      <w:bookmarkEnd w:id="64"/>
    </w:p>
    <w:p w14:paraId="2AACDA27" w14:textId="55A88619" w:rsidR="00E61CC9" w:rsidRPr="00FF079D" w:rsidRDefault="00E61CC9" w:rsidP="00D73E35">
      <w:pPr>
        <w:autoSpaceDE w:val="0"/>
        <w:autoSpaceDN w:val="0"/>
        <w:adjustRightInd w:val="0"/>
        <w:spacing w:after="0" w:line="240" w:lineRule="auto"/>
        <w:rPr>
          <w:rFonts w:ascii="IBM Plex Sans Light" w:hAnsi="IBM Plex Sans Light" w:cs="IBM Plex Sans Arabic Light"/>
          <w:color w:val="000000"/>
          <w:lang w:val="en-US"/>
        </w:rPr>
      </w:pPr>
      <w:r w:rsidRPr="00FF079D">
        <w:rPr>
          <w:rFonts w:ascii="IBM Plex Sans Light" w:hAnsi="IBM Plex Sans Light" w:cs="IBM Plex Sans Arabic Light"/>
          <w:color w:val="000000"/>
          <w:lang w:val="en-US"/>
        </w:rPr>
        <w:t xml:space="preserve">To </w:t>
      </w:r>
      <w:r w:rsidR="00642149">
        <w:rPr>
          <w:rFonts w:ascii="IBM Plex Sans Light" w:hAnsi="IBM Plex Sans Light" w:cs="IBM Plex Sans Arabic Light"/>
          <w:color w:val="000000"/>
          <w:lang w:val="en-US"/>
        </w:rPr>
        <w:t>Register</w:t>
      </w:r>
      <w:r w:rsidRPr="00FF079D">
        <w:rPr>
          <w:rFonts w:ascii="IBM Plex Sans Light" w:hAnsi="IBM Plex Sans Light" w:cs="IBM Plex Sans Arabic Light"/>
          <w:color w:val="000000"/>
          <w:lang w:val="en-US"/>
        </w:rPr>
        <w:t xml:space="preserve"> new product model(s), </w:t>
      </w:r>
      <w:r w:rsidR="00642149">
        <w:rPr>
          <w:rFonts w:ascii="IBM Plex Sans Light" w:hAnsi="IBM Plex Sans Light" w:cs="IBM Plex Sans Arabic Light"/>
          <w:color w:val="000000"/>
          <w:lang w:val="en-US"/>
        </w:rPr>
        <w:t>de-register</w:t>
      </w:r>
      <w:r w:rsidRPr="00FF079D">
        <w:rPr>
          <w:rFonts w:ascii="IBM Plex Sans Light" w:hAnsi="IBM Plex Sans Light" w:cs="IBM Plex Sans Arabic Light"/>
          <w:color w:val="000000"/>
          <w:lang w:val="en-US"/>
        </w:rPr>
        <w:t xml:space="preserve"> existing </w:t>
      </w:r>
      <w:r w:rsidR="00D21D96">
        <w:rPr>
          <w:rFonts w:ascii="IBM Plex Sans Light" w:hAnsi="IBM Plex Sans Light" w:cs="IBM Plex Sans Arabic Light"/>
          <w:color w:val="000000"/>
          <w:lang w:val="en-US"/>
        </w:rPr>
        <w:t xml:space="preserve">product </w:t>
      </w:r>
      <w:r w:rsidRPr="00FF079D">
        <w:rPr>
          <w:rFonts w:ascii="IBM Plex Sans Light" w:hAnsi="IBM Plex Sans Light" w:cs="IBM Plex Sans Arabic Light"/>
          <w:color w:val="000000"/>
          <w:lang w:val="en-US"/>
        </w:rPr>
        <w:t>model(s), or amend the</w:t>
      </w:r>
      <w:r w:rsidR="008F3CC8" w:rsidRPr="00FF079D">
        <w:rPr>
          <w:rFonts w:ascii="IBM Plex Sans Light" w:hAnsi="IBM Plex Sans Light" w:cs="IBM Plex Sans Arabic Light"/>
          <w:color w:val="000000"/>
          <w:lang w:val="en-US"/>
        </w:rPr>
        <w:t xml:space="preserve"> </w:t>
      </w:r>
      <w:r w:rsidRPr="00FF079D">
        <w:rPr>
          <w:rFonts w:ascii="IBM Plex Sans Light" w:hAnsi="IBM Plex Sans Light" w:cs="IBM Plex Sans Arabic Light"/>
          <w:color w:val="000000"/>
          <w:lang w:val="en-US"/>
        </w:rPr>
        <w:t xml:space="preserve">details for an existing </w:t>
      </w:r>
      <w:r w:rsidR="00642149">
        <w:rPr>
          <w:rFonts w:ascii="IBM Plex Sans Light" w:hAnsi="IBM Plex Sans Light" w:cs="IBM Plex Sans Arabic Light"/>
          <w:color w:val="000000"/>
          <w:lang w:val="en-US"/>
        </w:rPr>
        <w:t xml:space="preserve">registered </w:t>
      </w:r>
      <w:r w:rsidR="00D21D96">
        <w:rPr>
          <w:rFonts w:ascii="IBM Plex Sans Light" w:hAnsi="IBM Plex Sans Light" w:cs="IBM Plex Sans Arabic Light"/>
          <w:color w:val="000000"/>
          <w:lang w:val="en-US"/>
        </w:rPr>
        <w:t xml:space="preserve">product </w:t>
      </w:r>
      <w:r w:rsidRPr="00FF079D">
        <w:rPr>
          <w:rFonts w:ascii="IBM Plex Sans Light" w:hAnsi="IBM Plex Sans Light" w:cs="IBM Plex Sans Arabic Light"/>
          <w:color w:val="000000"/>
          <w:lang w:val="en-US"/>
        </w:rPr>
        <w:t>model, the applicant shall submit a</w:t>
      </w:r>
      <w:r w:rsidR="00642149">
        <w:rPr>
          <w:rFonts w:ascii="IBM Plex Sans Light" w:hAnsi="IBM Plex Sans Light" w:cs="IBM Plex Sans Arabic Light"/>
          <w:color w:val="000000"/>
          <w:lang w:val="en-US"/>
        </w:rPr>
        <w:t xml:space="preserve"> Registration</w:t>
      </w:r>
      <w:r w:rsidRPr="00FF079D">
        <w:rPr>
          <w:rFonts w:ascii="IBM Plex Sans Light" w:hAnsi="IBM Plex Sans Light" w:cs="IBM Plex Sans Arabic Light"/>
          <w:color w:val="000000"/>
          <w:lang w:val="en-US"/>
        </w:rPr>
        <w:t xml:space="preserve"> application </w:t>
      </w:r>
      <w:r w:rsidR="00642149">
        <w:rPr>
          <w:rFonts w:ascii="IBM Plex Sans Light" w:hAnsi="IBM Plex Sans Light" w:cs="IBM Plex Sans Arabic Light"/>
          <w:color w:val="000000"/>
          <w:lang w:val="en-US"/>
        </w:rPr>
        <w:t xml:space="preserve">as per </w:t>
      </w:r>
      <w:proofErr w:type="gramStart"/>
      <w:r w:rsidR="00642149">
        <w:rPr>
          <w:rFonts w:ascii="IBM Plex Sans Light" w:hAnsi="IBM Plex Sans Light" w:cs="IBM Plex Sans Arabic Light"/>
          <w:color w:val="000000"/>
          <w:lang w:val="en-US"/>
        </w:rPr>
        <w:t>Clause</w:t>
      </w:r>
      <w:proofErr w:type="gramEnd"/>
      <w:r w:rsidR="00642149">
        <w:rPr>
          <w:rFonts w:ascii="IBM Plex Sans Light" w:hAnsi="IBM Plex Sans Light" w:cs="IBM Plex Sans Arabic Light"/>
          <w:color w:val="000000"/>
          <w:lang w:val="en-US"/>
        </w:rPr>
        <w:t xml:space="preserve"> 1.1 and 1.2 above</w:t>
      </w:r>
      <w:r w:rsidRPr="00FF079D">
        <w:rPr>
          <w:rFonts w:ascii="IBM Plex Sans Light" w:hAnsi="IBM Plex Sans Light" w:cs="IBM Plex Sans Arabic Light"/>
          <w:color w:val="000000"/>
          <w:lang w:val="en-US"/>
        </w:rPr>
        <w:t xml:space="preserve"> including submission of all required documentation</w:t>
      </w:r>
    </w:p>
    <w:p w14:paraId="2416AEB3" w14:textId="77777777" w:rsidR="00C96D92" w:rsidRDefault="00C96D92" w:rsidP="00D2788B">
      <w:pPr>
        <w:rPr>
          <w:rFonts w:ascii="IBM Plex Sans" w:hAnsi="IBM Plex Sans"/>
          <w:sz w:val="24"/>
          <w:szCs w:val="24"/>
        </w:rPr>
      </w:pPr>
    </w:p>
    <w:p w14:paraId="0717C08D" w14:textId="125D340F" w:rsidR="00007FC0" w:rsidRPr="00530BC7" w:rsidRDefault="00F83DEA" w:rsidP="00AF7BE5">
      <w:pPr>
        <w:pStyle w:val="Heading3"/>
        <w:numPr>
          <w:ilvl w:val="1"/>
          <w:numId w:val="30"/>
        </w:numPr>
        <w:ind w:left="450"/>
        <w:rPr>
          <w:rFonts w:ascii="IBM Plex Sans Light" w:hAnsi="IBM Plex Sans Light"/>
          <w:lang w:val="en-US"/>
        </w:rPr>
      </w:pPr>
      <w:bookmarkStart w:id="65" w:name="_Toc217914550"/>
      <w:r w:rsidRPr="00530BC7">
        <w:rPr>
          <w:rFonts w:ascii="IBM Plex Sans Light" w:hAnsi="IBM Plex Sans Light" w:cs="IBM Plex Sans Arabic Light"/>
          <w:lang w:val="en-US"/>
        </w:rPr>
        <w:t xml:space="preserve">Market </w:t>
      </w:r>
      <w:r w:rsidR="00007FC0" w:rsidRPr="00530BC7">
        <w:rPr>
          <w:rFonts w:ascii="IBM Plex Sans Light" w:hAnsi="IBM Plex Sans Light" w:cs="IBM Plex Sans Arabic Light"/>
          <w:lang w:val="en-US"/>
        </w:rPr>
        <w:t>Surveillance</w:t>
      </w:r>
      <w:r w:rsidR="00B547F0" w:rsidRPr="00530BC7">
        <w:rPr>
          <w:rFonts w:ascii="IBM Plex Sans Light" w:hAnsi="IBM Plex Sans Light" w:cs="IBM Plex Sans Arabic Light"/>
          <w:lang w:val="en-US"/>
        </w:rPr>
        <w:t xml:space="preserve"> and Inspe</w:t>
      </w:r>
      <w:r w:rsidR="002632BC" w:rsidRPr="00530BC7">
        <w:rPr>
          <w:rFonts w:ascii="IBM Plex Sans Light" w:hAnsi="IBM Plex Sans Light" w:cs="IBM Plex Sans Arabic Light"/>
          <w:lang w:val="en-US"/>
        </w:rPr>
        <w:t>ction Rights of the QCC</w:t>
      </w:r>
      <w:bookmarkEnd w:id="65"/>
    </w:p>
    <w:p w14:paraId="0387022F" w14:textId="5F1C13EF" w:rsidR="00A73331" w:rsidRDefault="004602DF" w:rsidP="00D2788B">
      <w:pPr>
        <w:rPr>
          <w:rFonts w:ascii="IBM Plex Sans Light" w:hAnsi="IBM Plex Sans Light"/>
        </w:rPr>
      </w:pPr>
      <w:r w:rsidRPr="00530BC7">
        <w:rPr>
          <w:rFonts w:ascii="IBM Plex Sans Light" w:hAnsi="IBM Plex Sans Light"/>
        </w:rPr>
        <w:t xml:space="preserve">Registered </w:t>
      </w:r>
      <w:r w:rsidR="00266189" w:rsidRPr="00530BC7">
        <w:rPr>
          <w:rFonts w:ascii="IBM Plex Sans Light" w:hAnsi="IBM Plex Sans Light"/>
        </w:rPr>
        <w:t>products are subject to regular surveillance and/or monitoring</w:t>
      </w:r>
      <w:r w:rsidR="00B170A8" w:rsidRPr="00530BC7">
        <w:rPr>
          <w:rFonts w:ascii="IBM Plex Sans Light" w:hAnsi="IBM Plex Sans Light"/>
        </w:rPr>
        <w:t xml:space="preserve"> by the QCC</w:t>
      </w:r>
      <w:r w:rsidR="00266189" w:rsidRPr="00530BC7">
        <w:rPr>
          <w:rFonts w:ascii="IBM Plex Sans Light" w:hAnsi="IBM Plex Sans Light"/>
        </w:rPr>
        <w:t xml:space="preserve"> to ensure that the product is consistently complying with</w:t>
      </w:r>
      <w:r w:rsidR="00530BC7">
        <w:rPr>
          <w:rFonts w:ascii="IBM Plex Sans" w:hAnsi="IBM Plex Sans"/>
        </w:rPr>
        <w:t xml:space="preserve"> </w:t>
      </w:r>
      <w:r w:rsidR="00530BC7">
        <w:rPr>
          <w:rFonts w:ascii="IBM Plex Sans Light" w:hAnsi="IBM Plex Sans Light"/>
        </w:rPr>
        <w:t>the Abu Dhabi Guideline for use of the Nutrition Mark (ADG44)</w:t>
      </w:r>
      <w:r w:rsidR="00530BC7">
        <w:rPr>
          <w:rFonts w:ascii="IBM Plex Sans Light" w:hAnsi="IBM Plex Sans Light"/>
        </w:rPr>
        <w:t xml:space="preserve"> and the </w:t>
      </w:r>
      <w:r w:rsidR="00530BC7" w:rsidRPr="00530BC7">
        <w:rPr>
          <w:rFonts w:ascii="IBM Plex Sans Light" w:hAnsi="IBM Plex Sans Light"/>
        </w:rPr>
        <w:t>Nutri-Mark Usage Guidelines</w:t>
      </w:r>
      <w:r w:rsidR="00530BC7">
        <w:rPr>
          <w:rFonts w:ascii="IBM Plex Sans Light" w:hAnsi="IBM Plex Sans Light"/>
        </w:rPr>
        <w:t>.</w:t>
      </w:r>
      <w:r w:rsidR="0045698C">
        <w:rPr>
          <w:rFonts w:ascii="IBM Plex Sans Light" w:hAnsi="IBM Plex Sans Light"/>
        </w:rPr>
        <w:t xml:space="preserve"> Market Surveillance may include </w:t>
      </w:r>
      <w:r w:rsidR="000411BD" w:rsidRPr="000411BD">
        <w:rPr>
          <w:rFonts w:ascii="IBM Plex Sans Light" w:hAnsi="IBM Plex Sans Light"/>
        </w:rPr>
        <w:t>factory production assessment and product testing in accordance with</w:t>
      </w:r>
      <w:r w:rsidR="000411BD">
        <w:rPr>
          <w:rFonts w:ascii="IBM Plex Sans Light" w:hAnsi="IBM Plex Sans Light"/>
        </w:rPr>
        <w:t xml:space="preserve"> these Guidelines and </w:t>
      </w:r>
      <w:r w:rsidR="000B2DC9">
        <w:rPr>
          <w:rFonts w:ascii="IBM Plex Sans Light" w:hAnsi="IBM Plex Sans Light"/>
        </w:rPr>
        <w:t xml:space="preserve">the </w:t>
      </w:r>
      <w:r w:rsidR="000B2DC9" w:rsidRPr="000B2DC9">
        <w:rPr>
          <w:rFonts w:ascii="IBM Plex Sans Light" w:hAnsi="IBM Plex Sans Light"/>
        </w:rPr>
        <w:t>General Conditions for Use of the Nutri-Mark</w:t>
      </w:r>
      <w:r w:rsidR="000B2DC9">
        <w:rPr>
          <w:rFonts w:ascii="IBM Plex Sans Light" w:hAnsi="IBM Plex Sans Light"/>
        </w:rPr>
        <w:t>.</w:t>
      </w:r>
      <w:r w:rsidR="006759D2">
        <w:rPr>
          <w:rFonts w:ascii="IBM Plex Sans Light" w:hAnsi="IBM Plex Sans Light"/>
        </w:rPr>
        <w:t xml:space="preserve"> M</w:t>
      </w:r>
      <w:r w:rsidR="006759D2" w:rsidRPr="006759D2">
        <w:rPr>
          <w:rFonts w:ascii="IBM Plex Sans Light" w:hAnsi="IBM Plex Sans Light"/>
        </w:rPr>
        <w:t xml:space="preserve">arket surveillance activities </w:t>
      </w:r>
      <w:r w:rsidR="006759D2">
        <w:rPr>
          <w:rFonts w:ascii="IBM Plex Sans Light" w:hAnsi="IBM Plex Sans Light"/>
        </w:rPr>
        <w:t xml:space="preserve">include </w:t>
      </w:r>
      <w:r w:rsidR="009B0192">
        <w:rPr>
          <w:rFonts w:ascii="IBM Plex Sans Light" w:hAnsi="IBM Plex Sans Light"/>
        </w:rPr>
        <w:t xml:space="preserve">assessment of </w:t>
      </w:r>
      <w:r w:rsidR="006759D2" w:rsidRPr="006759D2">
        <w:rPr>
          <w:rFonts w:ascii="IBM Plex Sans Light" w:hAnsi="IBM Plex Sans Light"/>
        </w:rPr>
        <w:t>the accuracy</w:t>
      </w:r>
      <w:r w:rsidR="009B0192">
        <w:rPr>
          <w:rFonts w:ascii="IBM Plex Sans Light" w:hAnsi="IBM Plex Sans Light"/>
        </w:rPr>
        <w:t xml:space="preserve"> and </w:t>
      </w:r>
      <w:r w:rsidR="006759D2" w:rsidRPr="006759D2">
        <w:rPr>
          <w:rFonts w:ascii="IBM Plex Sans Light" w:hAnsi="IBM Plex Sans Light"/>
        </w:rPr>
        <w:t>correctness of the Nutri-Mark displayed</w:t>
      </w:r>
      <w:r w:rsidR="009B0192">
        <w:rPr>
          <w:rFonts w:ascii="IBM Plex Sans Light" w:hAnsi="IBM Plex Sans Light"/>
        </w:rPr>
        <w:t>.</w:t>
      </w:r>
    </w:p>
    <w:p w14:paraId="5BF8E94E" w14:textId="516E169D" w:rsidR="00F352E3" w:rsidRPr="0009598A" w:rsidRDefault="00F352E3" w:rsidP="00F352E3">
      <w:pPr>
        <w:rPr>
          <w:rFonts w:ascii="IBM Plex Sans Light" w:hAnsi="IBM Plex Sans Light"/>
        </w:rPr>
      </w:pPr>
      <w:r w:rsidRPr="0009598A">
        <w:rPr>
          <w:rFonts w:ascii="IBM Plex Sans Light" w:hAnsi="IBM Plex Sans Light"/>
        </w:rPr>
        <w:t>Annually, t</w:t>
      </w:r>
      <w:r w:rsidRPr="0009598A">
        <w:rPr>
          <w:rFonts w:ascii="IBM Plex Sans Light" w:hAnsi="IBM Plex Sans Light"/>
        </w:rPr>
        <w:t>he QCC shall prepare a market-monitoring plan involving inspection of the items at the point of entry to the Abu Dhabi market, point of sale within the Abu Dhabi market and/or at the Abu Dhabi supplier/distributor warehouses. Samples shall be withdrawn during monitoring for testing if necessary</w:t>
      </w:r>
      <w:r w:rsidR="00834EF5">
        <w:rPr>
          <w:rFonts w:ascii="IBM Plex Sans Light" w:hAnsi="IBM Plex Sans Light"/>
        </w:rPr>
        <w:t>.</w:t>
      </w:r>
    </w:p>
    <w:p w14:paraId="6FB46803" w14:textId="1E67DCE1" w:rsidR="00F11442" w:rsidRDefault="004B3C11" w:rsidP="00F11442">
      <w:pPr>
        <w:rPr>
          <w:rFonts w:ascii="IBM Plex Sans Light" w:hAnsi="IBM Plex Sans Light"/>
        </w:rPr>
      </w:pPr>
      <w:r w:rsidRPr="004B3C11">
        <w:rPr>
          <w:rFonts w:ascii="IBM Plex Sans Light" w:hAnsi="IBM Plex Sans Light"/>
        </w:rPr>
        <w:t xml:space="preserve">The QCC surveillance sampling schedule is based on a market intelligence and risk-based approach. This includes consideration of the following criteria: i) previous in-market compliance data, ii) compliance history for specific brands, product types or manufacturing countries of origin, iii) product market share and impact on nutrition within the Emirate of Abu Dhabi, iv) accuracy of the methodology use to determine the nutritional values for calculation of the Nutri-Mark. Products which have previously undertaken Nutritional Chemical Analysis testing through the QCC CTL for determination of the declared nutritional values are exempted from </w:t>
      </w:r>
      <w:r w:rsidR="00F249A8">
        <w:rPr>
          <w:rFonts w:ascii="IBM Plex Sans Light" w:hAnsi="IBM Plex Sans Light"/>
        </w:rPr>
        <w:t>further nutritional testing during</w:t>
      </w:r>
      <w:r w:rsidRPr="004B3C11">
        <w:rPr>
          <w:rFonts w:ascii="IBM Plex Sans Light" w:hAnsi="IBM Plex Sans Light"/>
        </w:rPr>
        <w:t xml:space="preserve"> QCC Surveillance sampling</w:t>
      </w:r>
      <w:r>
        <w:rPr>
          <w:rFonts w:ascii="IBM Plex Sans Light" w:hAnsi="IBM Plex Sans Light"/>
        </w:rPr>
        <w:t>.</w:t>
      </w:r>
    </w:p>
    <w:p w14:paraId="1EA6010C" w14:textId="00B633D6" w:rsidR="00D1454A" w:rsidRPr="00D1454A" w:rsidRDefault="00D1454A" w:rsidP="00D1454A">
      <w:pPr>
        <w:rPr>
          <w:rFonts w:ascii="IBM Plex Sans Light" w:hAnsi="IBM Plex Sans Light"/>
        </w:rPr>
      </w:pPr>
      <w:r w:rsidRPr="00D1454A">
        <w:rPr>
          <w:rFonts w:ascii="IBM Plex Sans Light" w:hAnsi="IBM Plex Sans Light"/>
        </w:rPr>
        <w:t xml:space="preserve">The </w:t>
      </w:r>
      <w:r w:rsidR="00F67FBB">
        <w:rPr>
          <w:rFonts w:ascii="IBM Plex Sans Light" w:hAnsi="IBM Plex Sans Light"/>
        </w:rPr>
        <w:t xml:space="preserve">process for </w:t>
      </w:r>
      <w:r w:rsidRPr="00D1454A">
        <w:rPr>
          <w:rFonts w:ascii="IBM Plex Sans Light" w:hAnsi="IBM Plex Sans Light"/>
        </w:rPr>
        <w:t xml:space="preserve">surveillance sampling </w:t>
      </w:r>
      <w:r w:rsidR="00F67FBB">
        <w:rPr>
          <w:rFonts w:ascii="IBM Plex Sans Light" w:hAnsi="IBM Plex Sans Light"/>
        </w:rPr>
        <w:t>for the purpose of</w:t>
      </w:r>
      <w:r w:rsidRPr="00D1454A">
        <w:rPr>
          <w:rFonts w:ascii="IBM Plex Sans Light" w:hAnsi="IBM Plex Sans Light"/>
        </w:rPr>
        <w:t xml:space="preserve"> testing </w:t>
      </w:r>
      <w:r w:rsidR="00F67FBB">
        <w:rPr>
          <w:rFonts w:ascii="IBM Plex Sans Light" w:hAnsi="IBM Plex Sans Light"/>
        </w:rPr>
        <w:t xml:space="preserve">of nutritional </w:t>
      </w:r>
      <w:r w:rsidR="0095530B">
        <w:rPr>
          <w:rFonts w:ascii="IBM Plex Sans Light" w:hAnsi="IBM Plex Sans Light"/>
        </w:rPr>
        <w:t>content to ensure accuracy and correctness of the Nutri-Mark</w:t>
      </w:r>
      <w:r w:rsidRPr="00D1454A">
        <w:rPr>
          <w:rFonts w:ascii="IBM Plex Sans Light" w:hAnsi="IBM Plex Sans Light"/>
        </w:rPr>
        <w:t xml:space="preserve"> follows three </w:t>
      </w:r>
      <w:r w:rsidR="006A7355">
        <w:rPr>
          <w:rFonts w:ascii="IBM Plex Sans Light" w:hAnsi="IBM Plex Sans Light"/>
        </w:rPr>
        <w:t>stages</w:t>
      </w:r>
      <w:r w:rsidRPr="00D1454A">
        <w:rPr>
          <w:rFonts w:ascii="IBM Plex Sans Light" w:hAnsi="IBM Plex Sans Light"/>
        </w:rPr>
        <w:t xml:space="preserve">: </w:t>
      </w:r>
    </w:p>
    <w:p w14:paraId="6182E23A" w14:textId="77777777" w:rsidR="00D1454A" w:rsidRPr="00D1454A" w:rsidRDefault="00D1454A" w:rsidP="00D1454A">
      <w:pPr>
        <w:rPr>
          <w:rFonts w:ascii="IBM Plex Sans Light" w:hAnsi="IBM Plex Sans Light"/>
        </w:rPr>
      </w:pPr>
      <w:r w:rsidRPr="00D1454A">
        <w:rPr>
          <w:rFonts w:ascii="IBM Plex Sans Light" w:hAnsi="IBM Plex Sans Light"/>
        </w:rPr>
        <w:t>•</w:t>
      </w:r>
      <w:r w:rsidRPr="00D1454A">
        <w:rPr>
          <w:rFonts w:ascii="IBM Plex Sans Light" w:hAnsi="IBM Plex Sans Light"/>
        </w:rPr>
        <w:tab/>
        <w:t>Acquiring selected product(s) and submission to the QCC CTL sample management</w:t>
      </w:r>
    </w:p>
    <w:p w14:paraId="752DC61A" w14:textId="77777777" w:rsidR="00D1454A" w:rsidRPr="00D1454A" w:rsidRDefault="00D1454A" w:rsidP="00D1454A">
      <w:pPr>
        <w:rPr>
          <w:rFonts w:ascii="IBM Plex Sans Light" w:hAnsi="IBM Plex Sans Light"/>
        </w:rPr>
      </w:pPr>
      <w:r w:rsidRPr="00D1454A">
        <w:rPr>
          <w:rFonts w:ascii="IBM Plex Sans Light" w:hAnsi="IBM Plex Sans Light"/>
        </w:rPr>
        <w:t>•</w:t>
      </w:r>
      <w:r w:rsidRPr="00D1454A">
        <w:rPr>
          <w:rFonts w:ascii="IBM Plex Sans Light" w:hAnsi="IBM Plex Sans Light"/>
        </w:rPr>
        <w:tab/>
        <w:t>Initial testing and conformity decision</w:t>
      </w:r>
    </w:p>
    <w:p w14:paraId="7815B706" w14:textId="77777777" w:rsidR="00D1454A" w:rsidRPr="00D1454A" w:rsidRDefault="00D1454A" w:rsidP="00D1454A">
      <w:pPr>
        <w:rPr>
          <w:rFonts w:ascii="IBM Plex Sans Light" w:hAnsi="IBM Plex Sans Light"/>
        </w:rPr>
      </w:pPr>
      <w:r w:rsidRPr="00D1454A">
        <w:rPr>
          <w:rFonts w:ascii="IBM Plex Sans Light" w:hAnsi="IBM Plex Sans Light"/>
        </w:rPr>
        <w:t>•</w:t>
      </w:r>
      <w:r w:rsidRPr="00D1454A">
        <w:rPr>
          <w:rFonts w:ascii="IBM Plex Sans Light" w:hAnsi="IBM Plex Sans Light"/>
        </w:rPr>
        <w:tab/>
        <w:t>Repeat testing and conformity decision (if required)</w:t>
      </w:r>
    </w:p>
    <w:p w14:paraId="741B4A73" w14:textId="728631BE" w:rsidR="00D1454A" w:rsidRPr="00D1454A" w:rsidRDefault="00D1454A" w:rsidP="0097007E">
      <w:pPr>
        <w:pStyle w:val="Heading3"/>
        <w:numPr>
          <w:ilvl w:val="2"/>
          <w:numId w:val="30"/>
        </w:numPr>
        <w:ind w:left="540" w:hanging="540"/>
        <w:rPr>
          <w:rFonts w:ascii="IBM Plex Sans Light" w:hAnsi="IBM Plex Sans Light"/>
        </w:rPr>
      </w:pPr>
      <w:bookmarkStart w:id="66" w:name="_Toc217914551"/>
      <w:r w:rsidRPr="00D1454A">
        <w:rPr>
          <w:rFonts w:ascii="IBM Plex Sans Light" w:hAnsi="IBM Plex Sans Light"/>
        </w:rPr>
        <w:t>Acquiring Selected Product Models and Submission to the QCC</w:t>
      </w:r>
      <w:bookmarkEnd w:id="66"/>
      <w:r w:rsidRPr="00D1454A">
        <w:rPr>
          <w:rFonts w:ascii="IBM Plex Sans Light" w:hAnsi="IBM Plex Sans Light"/>
        </w:rPr>
        <w:t xml:space="preserve"> </w:t>
      </w:r>
    </w:p>
    <w:p w14:paraId="14A572C9" w14:textId="393410F9" w:rsidR="00F249A8" w:rsidRDefault="00D1454A" w:rsidP="00D1454A">
      <w:pPr>
        <w:rPr>
          <w:rFonts w:ascii="IBM Plex Sans Light" w:hAnsi="IBM Plex Sans Light"/>
        </w:rPr>
      </w:pPr>
      <w:r w:rsidRPr="00D1454A">
        <w:rPr>
          <w:rFonts w:ascii="IBM Plex Sans Light" w:hAnsi="IBM Plex Sans Light"/>
        </w:rPr>
        <w:t xml:space="preserve">An authorized QCC representative will inspect the available product stock at </w:t>
      </w:r>
      <w:r w:rsidR="006A7355">
        <w:rPr>
          <w:rFonts w:ascii="IBM Plex Sans Light" w:hAnsi="IBM Plex Sans Light"/>
        </w:rPr>
        <w:t xml:space="preserve">one of </w:t>
      </w:r>
      <w:r w:rsidRPr="00D1454A">
        <w:rPr>
          <w:rFonts w:ascii="IBM Plex Sans Light" w:hAnsi="IBM Plex Sans Light"/>
        </w:rPr>
        <w:t xml:space="preserve">the locations mentioned above and select 12 units to be taken randomly from primary containers of the same size, type, and style produced under conditions as nearly uniform as possible, designated by a common container code or marking, or in the absence of any common container code or marking, a day's production constituting a ‘lot’. When 12 individually units or a ‘lot’ are not available, or when it is not practicable for the requisite number of units to be collected, the QCC may take the minimum amount of </w:t>
      </w:r>
      <w:r w:rsidRPr="00D1454A">
        <w:rPr>
          <w:rFonts w:ascii="IBM Plex Sans Light" w:hAnsi="IBM Plex Sans Light"/>
        </w:rPr>
        <w:lastRenderedPageBreak/>
        <w:t xml:space="preserve">sample that is required to </w:t>
      </w:r>
      <w:r w:rsidR="006A7355">
        <w:rPr>
          <w:rFonts w:ascii="IBM Plex Sans Light" w:hAnsi="IBM Plex Sans Light"/>
        </w:rPr>
        <w:t>perform</w:t>
      </w:r>
      <w:r w:rsidRPr="00D1454A">
        <w:rPr>
          <w:rFonts w:ascii="IBM Plex Sans Light" w:hAnsi="IBM Plex Sans Light"/>
        </w:rPr>
        <w:t xml:space="preserve"> the</w:t>
      </w:r>
      <w:r w:rsidR="006A7355">
        <w:rPr>
          <w:rFonts w:ascii="IBM Plex Sans Light" w:hAnsi="IBM Plex Sans Light"/>
        </w:rPr>
        <w:t xml:space="preserve"> nutritional</w:t>
      </w:r>
      <w:r w:rsidRPr="00D1454A">
        <w:rPr>
          <w:rFonts w:ascii="IBM Plex Sans Light" w:hAnsi="IBM Plex Sans Light"/>
        </w:rPr>
        <w:t xml:space="preserve"> testing. The selected units will be inspected to confirm they are currently </w:t>
      </w:r>
      <w:proofErr w:type="gramStart"/>
      <w:r w:rsidR="004A6EB3">
        <w:rPr>
          <w:rFonts w:ascii="IBM Plex Sans Light" w:hAnsi="IBM Plex Sans Light"/>
        </w:rPr>
        <w:t>hold</w:t>
      </w:r>
      <w:proofErr w:type="gramEnd"/>
      <w:r w:rsidRPr="00D1454A">
        <w:rPr>
          <w:rFonts w:ascii="IBM Plex Sans Light" w:hAnsi="IBM Plex Sans Light"/>
        </w:rPr>
        <w:t xml:space="preserve"> a valid </w:t>
      </w:r>
      <w:r w:rsidR="004A6EB3">
        <w:rPr>
          <w:rFonts w:ascii="IBM Plex Sans Light" w:hAnsi="IBM Plex Sans Light"/>
        </w:rPr>
        <w:t>Registration</w:t>
      </w:r>
      <w:r w:rsidR="00086F72">
        <w:rPr>
          <w:rFonts w:ascii="IBM Plex Sans Light" w:hAnsi="IBM Plex Sans Light"/>
        </w:rPr>
        <w:t xml:space="preserve"> to use the Nutri-Mark</w:t>
      </w:r>
      <w:r w:rsidR="00E6252A">
        <w:rPr>
          <w:rFonts w:ascii="IBM Plex Sans Light" w:hAnsi="IBM Plex Sans Light"/>
        </w:rPr>
        <w:t xml:space="preserve">, that the Nutritional Facts and the Nutri-Mark Grade given in the registration submission </w:t>
      </w:r>
      <w:r w:rsidR="00980EEF">
        <w:rPr>
          <w:rFonts w:ascii="IBM Plex Sans Light" w:hAnsi="IBM Plex Sans Light"/>
        </w:rPr>
        <w:t>are in alignment with the submitted registration</w:t>
      </w:r>
      <w:r w:rsidR="007F7F55">
        <w:rPr>
          <w:rFonts w:ascii="IBM Plex Sans Light" w:hAnsi="IBM Plex Sans Light"/>
        </w:rPr>
        <w:t>.</w:t>
      </w:r>
      <w:r w:rsidRPr="00D1454A">
        <w:rPr>
          <w:rFonts w:ascii="IBM Plex Sans Light" w:hAnsi="IBM Plex Sans Light"/>
        </w:rPr>
        <w:t xml:space="preserve"> </w:t>
      </w:r>
      <w:r w:rsidR="00715394">
        <w:rPr>
          <w:rFonts w:ascii="IBM Plex Sans Light" w:hAnsi="IBM Plex Sans Light"/>
        </w:rPr>
        <w:t>The selected units</w:t>
      </w:r>
      <w:r w:rsidRPr="00D1454A">
        <w:rPr>
          <w:rFonts w:ascii="IBM Plex Sans Light" w:hAnsi="IBM Plex Sans Light"/>
        </w:rPr>
        <w:t xml:space="preserve"> </w:t>
      </w:r>
      <w:r w:rsidR="00715394">
        <w:rPr>
          <w:rFonts w:ascii="IBM Plex Sans Light" w:hAnsi="IBM Plex Sans Light"/>
        </w:rPr>
        <w:t>shall t</w:t>
      </w:r>
      <w:r w:rsidRPr="00D1454A">
        <w:rPr>
          <w:rFonts w:ascii="IBM Plex Sans Light" w:hAnsi="IBM Plex Sans Light"/>
        </w:rPr>
        <w:t xml:space="preserve">hen </w:t>
      </w:r>
      <w:r w:rsidR="00715394">
        <w:rPr>
          <w:rFonts w:ascii="IBM Plex Sans Light" w:hAnsi="IBM Plex Sans Light"/>
        </w:rPr>
        <w:t xml:space="preserve">be </w:t>
      </w:r>
      <w:r w:rsidRPr="00D1454A">
        <w:rPr>
          <w:rFonts w:ascii="IBM Plex Sans Light" w:hAnsi="IBM Plex Sans Light"/>
        </w:rPr>
        <w:t>marked and sealed by the QCC representative to ensure traceability during the sampling and testing process. The selected units shall then be delivered to the Abu Dhabi QCC CTL Sample Management Department. The selected units are combined to make a</w:t>
      </w:r>
      <w:r w:rsidR="006665CA">
        <w:rPr>
          <w:rFonts w:ascii="IBM Plex Sans Light" w:hAnsi="IBM Plex Sans Light"/>
        </w:rPr>
        <w:t xml:space="preserve"> </w:t>
      </w:r>
      <w:r w:rsidR="006665CA" w:rsidRPr="006665CA">
        <w:rPr>
          <w:rFonts w:ascii="IBM Plex Sans Light" w:hAnsi="IBM Plex Sans Light"/>
        </w:rPr>
        <w:t xml:space="preserve">composite sample. The composite sample is </w:t>
      </w:r>
      <w:proofErr w:type="spellStart"/>
      <w:r w:rsidR="006665CA" w:rsidRPr="006665CA">
        <w:rPr>
          <w:rFonts w:ascii="IBM Plex Sans Light" w:hAnsi="IBM Plex Sans Light"/>
        </w:rPr>
        <w:t>analyzed</w:t>
      </w:r>
      <w:proofErr w:type="spellEnd"/>
      <w:r w:rsidR="006665CA" w:rsidRPr="006665CA">
        <w:rPr>
          <w:rFonts w:ascii="IBM Plex Sans Light" w:hAnsi="IBM Plex Sans Light"/>
        </w:rPr>
        <w:t>, and the result of the analysis shall be the estimate of the food lot nutrient content.</w:t>
      </w:r>
    </w:p>
    <w:p w14:paraId="38B0A273" w14:textId="46803539" w:rsidR="00E92756" w:rsidRDefault="00E92756" w:rsidP="00E92756">
      <w:pPr>
        <w:pStyle w:val="Heading3"/>
        <w:numPr>
          <w:ilvl w:val="2"/>
          <w:numId w:val="30"/>
        </w:numPr>
        <w:ind w:left="540" w:hanging="540"/>
        <w:rPr>
          <w:rFonts w:ascii="IBM Plex Sans Light" w:hAnsi="IBM Plex Sans Light"/>
        </w:rPr>
      </w:pPr>
      <w:bookmarkStart w:id="67" w:name="_Toc217914552"/>
      <w:r>
        <w:rPr>
          <w:rFonts w:ascii="IBM Plex Sans Light" w:hAnsi="IBM Plex Sans Light"/>
        </w:rPr>
        <w:t>Initial Testing and Compliance Decision</w:t>
      </w:r>
      <w:bookmarkEnd w:id="67"/>
    </w:p>
    <w:p w14:paraId="0B698D19" w14:textId="3B19A116" w:rsidR="00E02DCF" w:rsidRDefault="00991FDE" w:rsidP="00991FDE">
      <w:pPr>
        <w:rPr>
          <w:rFonts w:ascii="IBM Plex Sans Light" w:hAnsi="IBM Plex Sans Light"/>
        </w:rPr>
      </w:pPr>
      <w:r w:rsidRPr="00991FDE">
        <w:rPr>
          <w:rFonts w:ascii="IBM Plex Sans Light" w:hAnsi="IBM Plex Sans Light"/>
        </w:rPr>
        <w:t xml:space="preserve">Initial testing of products selected and sampled by the QCC is conducted by the QCC CTL. Testing will be conducted on the composite sample in accordance with the applicable test procedures given in </w:t>
      </w:r>
      <w:r w:rsidR="009440AA">
        <w:rPr>
          <w:rFonts w:ascii="IBM Plex Sans Light" w:hAnsi="IBM Plex Sans Light"/>
        </w:rPr>
        <w:t xml:space="preserve">Annex 3 </w:t>
      </w:r>
      <w:r w:rsidRPr="00991FDE">
        <w:rPr>
          <w:rFonts w:ascii="IBM Plex Sans Light" w:hAnsi="IBM Plex Sans Light"/>
        </w:rPr>
        <w:t xml:space="preserve">clause </w:t>
      </w:r>
      <w:r w:rsidR="009440AA">
        <w:rPr>
          <w:rFonts w:ascii="IBM Plex Sans Light" w:hAnsi="IBM Plex Sans Light"/>
        </w:rPr>
        <w:t>1.2</w:t>
      </w:r>
      <w:r w:rsidRPr="00991FDE">
        <w:rPr>
          <w:rFonts w:ascii="IBM Plex Sans Light" w:hAnsi="IBM Plex Sans Light"/>
        </w:rPr>
        <w:t xml:space="preserve"> with evaluation of the tested nutritional value measurements in accordance with the values declared for the product during certification and the tolerances given in Table </w:t>
      </w:r>
      <w:r w:rsidR="009440AA">
        <w:rPr>
          <w:rFonts w:ascii="IBM Plex Sans Light" w:hAnsi="IBM Plex Sans Light"/>
        </w:rPr>
        <w:t>1</w:t>
      </w:r>
      <w:r w:rsidRPr="00991FDE">
        <w:rPr>
          <w:rFonts w:ascii="IBM Plex Sans Light" w:hAnsi="IBM Plex Sans Light"/>
        </w:rPr>
        <w:t>.</w:t>
      </w:r>
    </w:p>
    <w:p w14:paraId="118F310F" w14:textId="4BA93A2B" w:rsidR="00F210AE" w:rsidRDefault="003C02C6" w:rsidP="00D1454A">
      <w:pPr>
        <w:rPr>
          <w:rFonts w:ascii="IBM Plex Sans Light" w:hAnsi="IBM Plex Sans Light"/>
        </w:rPr>
      </w:pPr>
      <w:r w:rsidRPr="003C02C6">
        <w:rPr>
          <w:rFonts w:ascii="IBM Plex Sans Light" w:hAnsi="IBM Plex Sans Light"/>
          <w:b/>
          <w:bCs/>
        </w:rPr>
        <w:t>Initial Testing Pass</w:t>
      </w:r>
      <w:r w:rsidRPr="003C02C6">
        <w:rPr>
          <w:rFonts w:ascii="IBM Plex Sans Light" w:hAnsi="IBM Plex Sans Light"/>
        </w:rPr>
        <w:t xml:space="preserve">. If the initial test results reveal that the average of the tested nutritional values for the product sample </w:t>
      </w:r>
      <w:proofErr w:type="gramStart"/>
      <w:r w:rsidRPr="003C02C6">
        <w:rPr>
          <w:rFonts w:ascii="IBM Plex Sans Light" w:hAnsi="IBM Plex Sans Light"/>
        </w:rPr>
        <w:t>are</w:t>
      </w:r>
      <w:proofErr w:type="gramEnd"/>
      <w:r w:rsidRPr="003C02C6">
        <w:rPr>
          <w:rFonts w:ascii="IBM Plex Sans Light" w:hAnsi="IBM Plex Sans Light"/>
        </w:rPr>
        <w:t xml:space="preserve"> within the tolerances listed in Table </w:t>
      </w:r>
      <w:r>
        <w:rPr>
          <w:rFonts w:ascii="IBM Plex Sans Light" w:hAnsi="IBM Plex Sans Light"/>
        </w:rPr>
        <w:t>1</w:t>
      </w:r>
      <w:r w:rsidRPr="003C02C6">
        <w:rPr>
          <w:rFonts w:ascii="IBM Plex Sans Light" w:hAnsi="IBM Plex Sans Light"/>
        </w:rPr>
        <w:t xml:space="preserve"> when considering the previously declared nutritional values for the product, then the product is considered to have passed the surveillance requirements. The QCC will notify the </w:t>
      </w:r>
      <w:r w:rsidR="00180C05">
        <w:rPr>
          <w:rFonts w:ascii="IBM Plex Sans Light" w:hAnsi="IBM Plex Sans Light"/>
        </w:rPr>
        <w:t>Operator</w:t>
      </w:r>
      <w:r w:rsidRPr="003C02C6">
        <w:rPr>
          <w:rFonts w:ascii="IBM Plex Sans Light" w:hAnsi="IBM Plex Sans Light"/>
        </w:rPr>
        <w:t>, and no further action is to be taken.</w:t>
      </w:r>
    </w:p>
    <w:p w14:paraId="6A9D38ED" w14:textId="7433AB6E" w:rsidR="00180C05" w:rsidRDefault="00184EE0" w:rsidP="00D1454A">
      <w:pPr>
        <w:rPr>
          <w:rFonts w:ascii="IBM Plex Sans Light" w:hAnsi="IBM Plex Sans Light"/>
        </w:rPr>
      </w:pPr>
      <w:r w:rsidRPr="00184EE0">
        <w:rPr>
          <w:rFonts w:ascii="IBM Plex Sans Light" w:hAnsi="IBM Plex Sans Light"/>
          <w:b/>
          <w:bCs/>
        </w:rPr>
        <w:t>Initial Testing Failure</w:t>
      </w:r>
      <w:r w:rsidRPr="00184EE0">
        <w:rPr>
          <w:rFonts w:ascii="IBM Plex Sans Light" w:hAnsi="IBM Plex Sans Light"/>
        </w:rPr>
        <w:t>. If the initial test results demonstrate a non-</w:t>
      </w:r>
      <w:r>
        <w:rPr>
          <w:rFonts w:ascii="IBM Plex Sans Light" w:hAnsi="IBM Plex Sans Light"/>
        </w:rPr>
        <w:t>compliance</w:t>
      </w:r>
      <w:r w:rsidRPr="00184EE0">
        <w:rPr>
          <w:rFonts w:ascii="IBM Plex Sans Light" w:hAnsi="IBM Plex Sans Light"/>
        </w:rPr>
        <w:t xml:space="preserve"> of the tested products nutritional values when compared to the previously declared values </w:t>
      </w:r>
      <w:r>
        <w:rPr>
          <w:rFonts w:ascii="IBM Plex Sans Light" w:hAnsi="IBM Plex Sans Light"/>
        </w:rPr>
        <w:t>during</w:t>
      </w:r>
      <w:r w:rsidRPr="00184EE0">
        <w:rPr>
          <w:rFonts w:ascii="IBM Plex Sans Light" w:hAnsi="IBM Plex Sans Light"/>
        </w:rPr>
        <w:t xml:space="preserve"> </w:t>
      </w:r>
      <w:r>
        <w:rPr>
          <w:rFonts w:ascii="IBM Plex Sans Light" w:hAnsi="IBM Plex Sans Light"/>
        </w:rPr>
        <w:t>registration</w:t>
      </w:r>
      <w:r w:rsidRPr="00184EE0">
        <w:rPr>
          <w:rFonts w:ascii="IBM Plex Sans Light" w:hAnsi="IBM Plex Sans Light"/>
        </w:rPr>
        <w:t xml:space="preserve">, the </w:t>
      </w:r>
      <w:r w:rsidR="00773725">
        <w:rPr>
          <w:rFonts w:ascii="IBM Plex Sans Light" w:hAnsi="IBM Plex Sans Light"/>
        </w:rPr>
        <w:t>responsible Operator</w:t>
      </w:r>
      <w:r w:rsidRPr="00184EE0">
        <w:rPr>
          <w:rFonts w:ascii="IBM Plex Sans Light" w:hAnsi="IBM Plex Sans Light"/>
        </w:rPr>
        <w:t xml:space="preserve"> will be notified, supplied with the initial test results, and be given 5 working days to provide rationale justifying deviation from tolerances and details on the particular reasons for the deviation to the QCC to consider in deciding whether </w:t>
      </w:r>
      <w:r w:rsidR="003E3B2A">
        <w:rPr>
          <w:rFonts w:ascii="IBM Plex Sans Light" w:hAnsi="IBM Plex Sans Light"/>
        </w:rPr>
        <w:t>further action</w:t>
      </w:r>
      <w:r w:rsidRPr="00184EE0">
        <w:rPr>
          <w:rFonts w:ascii="IBM Plex Sans Light" w:hAnsi="IBM Plex Sans Light"/>
        </w:rPr>
        <w:t xml:space="preserve"> for the products </w:t>
      </w:r>
      <w:r w:rsidR="003E3B2A">
        <w:rPr>
          <w:rFonts w:ascii="IBM Plex Sans Light" w:hAnsi="IBM Plex Sans Light"/>
        </w:rPr>
        <w:t>right to use the Nutri-mark</w:t>
      </w:r>
      <w:r w:rsidRPr="00184EE0">
        <w:rPr>
          <w:rFonts w:ascii="IBM Plex Sans Light" w:hAnsi="IBM Plex Sans Light"/>
        </w:rPr>
        <w:t xml:space="preserve"> is required. Aspects to be </w:t>
      </w:r>
      <w:proofErr w:type="gramStart"/>
      <w:r w:rsidRPr="00184EE0">
        <w:rPr>
          <w:rFonts w:ascii="IBM Plex Sans Light" w:hAnsi="IBM Plex Sans Light"/>
        </w:rPr>
        <w:t>taken into account</w:t>
      </w:r>
      <w:proofErr w:type="gramEnd"/>
      <w:r w:rsidRPr="00184EE0">
        <w:rPr>
          <w:rFonts w:ascii="IBM Plex Sans Light" w:hAnsi="IBM Plex Sans Light"/>
        </w:rPr>
        <w:t xml:space="preserve"> when the measured value is outside the tolerance for the declared value are provided in the </w:t>
      </w:r>
      <w:r w:rsidR="003E3B2A">
        <w:rPr>
          <w:rFonts w:ascii="IBM Plex Sans Light" w:hAnsi="IBM Plex Sans Light"/>
        </w:rPr>
        <w:t xml:space="preserve">Annex </w:t>
      </w:r>
      <w:r w:rsidR="008E1EAC">
        <w:rPr>
          <w:rFonts w:ascii="IBM Plex Sans Light" w:hAnsi="IBM Plex Sans Light"/>
        </w:rPr>
        <w:t>3 clause 1.5</w:t>
      </w:r>
      <w:r w:rsidRPr="00184EE0">
        <w:rPr>
          <w:rFonts w:ascii="IBM Plex Sans Light" w:hAnsi="IBM Plex Sans Light"/>
        </w:rPr>
        <w:t xml:space="preserve">. If the </w:t>
      </w:r>
      <w:r w:rsidR="00AF481C">
        <w:rPr>
          <w:rFonts w:ascii="IBM Plex Sans Light" w:hAnsi="IBM Plex Sans Light"/>
        </w:rPr>
        <w:t>Operator</w:t>
      </w:r>
      <w:r w:rsidRPr="00184EE0">
        <w:rPr>
          <w:rFonts w:ascii="IBM Plex Sans Light" w:hAnsi="IBM Plex Sans Light"/>
        </w:rPr>
        <w:t xml:space="preserve"> provides information that the QCC agrees may have, for example, affected the validity of the testing or impacted the results, then the QCC may </w:t>
      </w:r>
      <w:r w:rsidRPr="00444233">
        <w:rPr>
          <w:rFonts w:ascii="IBM Plex Sans Light" w:hAnsi="IBM Plex Sans Light"/>
        </w:rPr>
        <w:t xml:space="preserve">arrange for the initial test to be repeated. Arrangements for, and conditions relating to, a repeated test will be discussed and agreed with the </w:t>
      </w:r>
      <w:r w:rsidR="002D4032" w:rsidRPr="00444233">
        <w:rPr>
          <w:rFonts w:ascii="IBM Plex Sans Light" w:hAnsi="IBM Plex Sans Light"/>
        </w:rPr>
        <w:t>Operator</w:t>
      </w:r>
      <w:r w:rsidRPr="00444233">
        <w:rPr>
          <w:rFonts w:ascii="IBM Plex Sans Light" w:hAnsi="IBM Plex Sans Light"/>
        </w:rPr>
        <w:t xml:space="preserve">. If the </w:t>
      </w:r>
      <w:r w:rsidR="002D4032" w:rsidRPr="00444233">
        <w:rPr>
          <w:rFonts w:ascii="IBM Plex Sans Light" w:hAnsi="IBM Plex Sans Light"/>
        </w:rPr>
        <w:t>Operator</w:t>
      </w:r>
      <w:r w:rsidRPr="00444233">
        <w:rPr>
          <w:rFonts w:ascii="IBM Plex Sans Light" w:hAnsi="IBM Plex Sans Light"/>
        </w:rPr>
        <w:t xml:space="preserve"> does not provide information; provides information that is not accepted by the QCC; or does not respond, then the QCC will suspend the</w:t>
      </w:r>
      <w:r w:rsidR="00444233" w:rsidRPr="00444233">
        <w:rPr>
          <w:rFonts w:ascii="IBM Plex Sans Light" w:hAnsi="IBM Plex Sans Light" w:cs="ITCHandelGothicArabic-Bold"/>
        </w:rPr>
        <w:t xml:space="preserve"> right to use the Nutri-Mark</w:t>
      </w:r>
      <w:r w:rsidRPr="00444233">
        <w:rPr>
          <w:rFonts w:ascii="IBM Plex Sans Light" w:hAnsi="IBM Plex Sans Light"/>
        </w:rPr>
        <w:t xml:space="preserve"> for the product</w:t>
      </w:r>
      <w:r w:rsidRPr="00184EE0">
        <w:rPr>
          <w:rFonts w:ascii="IBM Plex Sans Light" w:hAnsi="IBM Plex Sans Light"/>
        </w:rPr>
        <w:t xml:space="preserve"> model and proceed with repeat testing. </w:t>
      </w:r>
      <w:r w:rsidR="00444233">
        <w:rPr>
          <w:rFonts w:ascii="IBM Plex Sans Light" w:hAnsi="IBM Plex Sans Light"/>
        </w:rPr>
        <w:t>Operator</w:t>
      </w:r>
      <w:r w:rsidRPr="00184EE0">
        <w:rPr>
          <w:rFonts w:ascii="IBM Plex Sans Light" w:hAnsi="IBM Plex Sans Light"/>
        </w:rPr>
        <w:t xml:space="preserve"> can either elect to immediately cancel the </w:t>
      </w:r>
      <w:r w:rsidR="00DE04B4">
        <w:rPr>
          <w:rFonts w:ascii="IBM Plex Sans Light" w:hAnsi="IBM Plex Sans Light"/>
        </w:rPr>
        <w:t>registration</w:t>
      </w:r>
      <w:r w:rsidRPr="00184EE0">
        <w:rPr>
          <w:rFonts w:ascii="IBM Plex Sans Light" w:hAnsi="IBM Plex Sans Light"/>
        </w:rPr>
        <w:t xml:space="preserve"> status of the model or arrange for repeat testing at the </w:t>
      </w:r>
      <w:r w:rsidR="00DE04B4">
        <w:rPr>
          <w:rFonts w:ascii="IBM Plex Sans Light" w:hAnsi="IBM Plex Sans Light"/>
        </w:rPr>
        <w:t>Operators</w:t>
      </w:r>
      <w:r w:rsidRPr="00184EE0">
        <w:rPr>
          <w:rFonts w:ascii="IBM Plex Sans Light" w:hAnsi="IBM Plex Sans Light"/>
        </w:rPr>
        <w:t xml:space="preserve">’ expense. </w:t>
      </w:r>
    </w:p>
    <w:p w14:paraId="171E258B" w14:textId="579EC6E5" w:rsidR="00DE5FC7" w:rsidRDefault="00DE5FC7" w:rsidP="00DE5FC7">
      <w:pPr>
        <w:pStyle w:val="Heading3"/>
        <w:numPr>
          <w:ilvl w:val="2"/>
          <w:numId w:val="30"/>
        </w:numPr>
        <w:ind w:left="540" w:hanging="540"/>
        <w:rPr>
          <w:rFonts w:ascii="IBM Plex Sans Light" w:hAnsi="IBM Plex Sans Light"/>
        </w:rPr>
      </w:pPr>
      <w:bookmarkStart w:id="68" w:name="_Toc217914553"/>
      <w:r>
        <w:rPr>
          <w:rFonts w:ascii="IBM Plex Sans Light" w:hAnsi="IBM Plex Sans Light"/>
        </w:rPr>
        <w:t>Repeat</w:t>
      </w:r>
      <w:r>
        <w:rPr>
          <w:rFonts w:ascii="IBM Plex Sans Light" w:hAnsi="IBM Plex Sans Light"/>
        </w:rPr>
        <w:t xml:space="preserve"> Testing and Compliance Decision</w:t>
      </w:r>
      <w:bookmarkEnd w:id="68"/>
    </w:p>
    <w:p w14:paraId="3A773FB5" w14:textId="108C569B" w:rsidR="00AD73F6" w:rsidRPr="00AD73F6" w:rsidRDefault="00AD73F6" w:rsidP="00AD73F6">
      <w:pPr>
        <w:rPr>
          <w:rFonts w:ascii="IBM Plex Sans Light" w:hAnsi="IBM Plex Sans Light"/>
        </w:rPr>
      </w:pPr>
      <w:r w:rsidRPr="00AD73F6">
        <w:rPr>
          <w:rFonts w:ascii="IBM Plex Sans Light" w:hAnsi="IBM Plex Sans Light"/>
        </w:rPr>
        <w:t xml:space="preserve">The authorized QCC representative will undertake a second visit to the same location as the original sampling where 12 additional units of the failed product model will be selected, marked and sealed. The selected units shall then be delivered to the Abu Dhabi QCC CTL sample management. Testing will be conducted on the unit(s) in accordance with the applicable test procedures given in </w:t>
      </w:r>
      <w:r>
        <w:rPr>
          <w:rFonts w:ascii="IBM Plex Sans Light" w:hAnsi="IBM Plex Sans Light"/>
        </w:rPr>
        <w:t xml:space="preserve">Annex 3 </w:t>
      </w:r>
      <w:r w:rsidRPr="00991FDE">
        <w:rPr>
          <w:rFonts w:ascii="IBM Plex Sans Light" w:hAnsi="IBM Plex Sans Light"/>
        </w:rPr>
        <w:t xml:space="preserve">clause </w:t>
      </w:r>
      <w:r>
        <w:rPr>
          <w:rFonts w:ascii="IBM Plex Sans Light" w:hAnsi="IBM Plex Sans Light"/>
        </w:rPr>
        <w:t>1.2</w:t>
      </w:r>
      <w:r w:rsidRPr="00AD73F6">
        <w:rPr>
          <w:rFonts w:ascii="IBM Plex Sans Light" w:hAnsi="IBM Plex Sans Light"/>
        </w:rPr>
        <w:t xml:space="preserve"> with evaluation of the tested nutritional value measurements in accordance with the values declared for the product during </w:t>
      </w:r>
      <w:r w:rsidR="009010B0">
        <w:rPr>
          <w:rFonts w:ascii="IBM Plex Sans Light" w:hAnsi="IBM Plex Sans Light"/>
        </w:rPr>
        <w:t>registration</w:t>
      </w:r>
      <w:r w:rsidRPr="00AD73F6">
        <w:rPr>
          <w:rFonts w:ascii="IBM Plex Sans Light" w:hAnsi="IBM Plex Sans Light"/>
        </w:rPr>
        <w:t xml:space="preserve"> and the tolerances given in Table </w:t>
      </w:r>
      <w:r>
        <w:rPr>
          <w:rFonts w:ascii="IBM Plex Sans Light" w:hAnsi="IBM Plex Sans Light"/>
        </w:rPr>
        <w:t>1</w:t>
      </w:r>
      <w:r w:rsidRPr="00AD73F6">
        <w:rPr>
          <w:rFonts w:ascii="IBM Plex Sans Light" w:hAnsi="IBM Plex Sans Light"/>
        </w:rPr>
        <w:t>.</w:t>
      </w:r>
    </w:p>
    <w:p w14:paraId="0BD3C43F" w14:textId="29D2972B" w:rsidR="00AD73F6" w:rsidRPr="00AD73F6" w:rsidRDefault="00AD73F6" w:rsidP="00AD73F6">
      <w:pPr>
        <w:rPr>
          <w:rFonts w:ascii="IBM Plex Sans Light" w:hAnsi="IBM Plex Sans Light"/>
        </w:rPr>
      </w:pPr>
      <w:r w:rsidRPr="009010B0">
        <w:rPr>
          <w:rFonts w:ascii="IBM Plex Sans Light" w:hAnsi="IBM Plex Sans Light"/>
          <w:b/>
          <w:bCs/>
        </w:rPr>
        <w:t>Repeat Testing Pass</w:t>
      </w:r>
      <w:r w:rsidRPr="00AD73F6">
        <w:rPr>
          <w:rFonts w:ascii="IBM Plex Sans Light" w:hAnsi="IBM Plex Sans Light"/>
        </w:rPr>
        <w:t xml:space="preserve">. If the repeat test results reveal that the average of the tested nutritional values for the product sample </w:t>
      </w:r>
      <w:proofErr w:type="gramStart"/>
      <w:r w:rsidRPr="00AD73F6">
        <w:rPr>
          <w:rFonts w:ascii="IBM Plex Sans Light" w:hAnsi="IBM Plex Sans Light"/>
        </w:rPr>
        <w:t>are</w:t>
      </w:r>
      <w:proofErr w:type="gramEnd"/>
      <w:r w:rsidRPr="00AD73F6">
        <w:rPr>
          <w:rFonts w:ascii="IBM Plex Sans Light" w:hAnsi="IBM Plex Sans Light"/>
        </w:rPr>
        <w:t xml:space="preserve"> within the tolerances listed in Table </w:t>
      </w:r>
      <w:r w:rsidR="009010B0">
        <w:rPr>
          <w:rFonts w:ascii="IBM Plex Sans Light" w:hAnsi="IBM Plex Sans Light"/>
        </w:rPr>
        <w:t>1</w:t>
      </w:r>
      <w:r w:rsidRPr="00AD73F6">
        <w:rPr>
          <w:rFonts w:ascii="IBM Plex Sans Light" w:hAnsi="IBM Plex Sans Light"/>
        </w:rPr>
        <w:t xml:space="preserve"> when considering the previously declared </w:t>
      </w:r>
      <w:r w:rsidRPr="00AD73F6">
        <w:rPr>
          <w:rFonts w:ascii="IBM Plex Sans Light" w:hAnsi="IBM Plex Sans Light"/>
        </w:rPr>
        <w:lastRenderedPageBreak/>
        <w:t xml:space="preserve">nutritional values for the product, then the product model is considered to have passed the surveillance requirements. The QCC will notify the </w:t>
      </w:r>
      <w:proofErr w:type="gramStart"/>
      <w:r w:rsidR="009010B0">
        <w:rPr>
          <w:rFonts w:ascii="IBM Plex Sans Light" w:hAnsi="IBM Plex Sans Light"/>
        </w:rPr>
        <w:t>Operator</w:t>
      </w:r>
      <w:proofErr w:type="gramEnd"/>
      <w:r w:rsidRPr="00AD73F6">
        <w:rPr>
          <w:rFonts w:ascii="IBM Plex Sans Light" w:hAnsi="IBM Plex Sans Light"/>
        </w:rPr>
        <w:t xml:space="preserve"> and no further action is to be taken.</w:t>
      </w:r>
    </w:p>
    <w:p w14:paraId="4B019797" w14:textId="09642123" w:rsidR="00DE04B4" w:rsidRDefault="00AD73F6" w:rsidP="00AD73F6">
      <w:pPr>
        <w:rPr>
          <w:rFonts w:ascii="IBM Plex Sans Light" w:hAnsi="IBM Plex Sans Light"/>
        </w:rPr>
      </w:pPr>
      <w:r w:rsidRPr="009010B0">
        <w:rPr>
          <w:rFonts w:ascii="IBM Plex Sans Light" w:hAnsi="IBM Plex Sans Light"/>
          <w:b/>
          <w:bCs/>
        </w:rPr>
        <w:t>Repeat Testing Failure</w:t>
      </w:r>
      <w:r w:rsidRPr="00AD73F6">
        <w:rPr>
          <w:rFonts w:ascii="IBM Plex Sans Light" w:hAnsi="IBM Plex Sans Light"/>
        </w:rPr>
        <w:t xml:space="preserve">. If the repeat testing result demonstrate that the product model does not meet the </w:t>
      </w:r>
      <w:r w:rsidR="002F6BF4">
        <w:rPr>
          <w:rFonts w:ascii="IBM Plex Sans Light" w:hAnsi="IBM Plex Sans Light"/>
        </w:rPr>
        <w:t>Nutri-Mark</w:t>
      </w:r>
      <w:r w:rsidRPr="00AD73F6">
        <w:rPr>
          <w:rFonts w:ascii="IBM Plex Sans Light" w:hAnsi="IBM Plex Sans Light"/>
        </w:rPr>
        <w:t xml:space="preserve"> Score given on the existing </w:t>
      </w:r>
      <w:r w:rsidR="002F6BF4">
        <w:rPr>
          <w:rFonts w:ascii="IBM Plex Sans Light" w:hAnsi="IBM Plex Sans Light"/>
        </w:rPr>
        <w:t>registration</w:t>
      </w:r>
      <w:r w:rsidRPr="00AD73F6">
        <w:rPr>
          <w:rFonts w:ascii="IBM Plex Sans Light" w:hAnsi="IBM Plex Sans Light"/>
        </w:rPr>
        <w:t xml:space="preserve">, then the </w:t>
      </w:r>
      <w:r w:rsidR="002F6BF4">
        <w:rPr>
          <w:rFonts w:ascii="IBM Plex Sans Light" w:hAnsi="IBM Plex Sans Light"/>
        </w:rPr>
        <w:t>Operator</w:t>
      </w:r>
      <w:r w:rsidRPr="00AD73F6">
        <w:rPr>
          <w:rFonts w:ascii="IBM Plex Sans Light" w:hAnsi="IBM Plex Sans Light"/>
        </w:rPr>
        <w:t xml:space="preserve"> can either elect to immediately cancel the </w:t>
      </w:r>
      <w:r w:rsidR="002F6BF4">
        <w:rPr>
          <w:rFonts w:ascii="IBM Plex Sans Light" w:hAnsi="IBM Plex Sans Light"/>
        </w:rPr>
        <w:t>registration</w:t>
      </w:r>
      <w:r w:rsidRPr="00AD73F6">
        <w:rPr>
          <w:rFonts w:ascii="IBM Plex Sans Light" w:hAnsi="IBM Plex Sans Light"/>
        </w:rPr>
        <w:t xml:space="preserve"> status of the model or re-issue </w:t>
      </w:r>
      <w:r w:rsidR="00026069">
        <w:rPr>
          <w:rFonts w:ascii="IBM Plex Sans Light" w:hAnsi="IBM Plex Sans Light"/>
        </w:rPr>
        <w:t xml:space="preserve">the registration </w:t>
      </w:r>
      <w:r w:rsidRPr="00AD73F6">
        <w:rPr>
          <w:rFonts w:ascii="IBM Plex Sans Light" w:hAnsi="IBM Plex Sans Light"/>
        </w:rPr>
        <w:t xml:space="preserve">with a corrected Nutri-Mark score based on the nutritional value results of market surveillance tests. The QCC may also consider additional follow-up market surveillance activities on product models under the </w:t>
      </w:r>
      <w:r w:rsidR="00026069">
        <w:rPr>
          <w:rFonts w:ascii="IBM Plex Sans Light" w:hAnsi="IBM Plex Sans Light"/>
        </w:rPr>
        <w:t>Operator</w:t>
      </w:r>
      <w:r w:rsidRPr="00AD73F6">
        <w:rPr>
          <w:rFonts w:ascii="IBM Plex Sans Light" w:hAnsi="IBM Plex Sans Light"/>
        </w:rPr>
        <w:t xml:space="preserve"> both in the current and following years.</w:t>
      </w:r>
    </w:p>
    <w:p w14:paraId="22B43BB8" w14:textId="18340696" w:rsidR="00F71976" w:rsidRPr="00F71976" w:rsidRDefault="00C87F6A" w:rsidP="00F71976">
      <w:pPr>
        <w:pStyle w:val="Heading3"/>
        <w:numPr>
          <w:ilvl w:val="2"/>
          <w:numId w:val="30"/>
        </w:numPr>
        <w:ind w:left="540" w:hanging="540"/>
        <w:rPr>
          <w:rFonts w:ascii="IBM Plex Sans Light" w:hAnsi="IBM Plex Sans Light"/>
        </w:rPr>
      </w:pPr>
      <w:bookmarkStart w:id="69" w:name="_Toc217914554"/>
      <w:r>
        <w:rPr>
          <w:rFonts w:ascii="IBM Plex Sans Light" w:hAnsi="IBM Plex Sans Light"/>
        </w:rPr>
        <w:t xml:space="preserve">Actions required </w:t>
      </w:r>
      <w:r w:rsidR="0002351C">
        <w:rPr>
          <w:rFonts w:ascii="IBM Plex Sans Light" w:hAnsi="IBM Plex Sans Light"/>
        </w:rPr>
        <w:t>due to non-compliance with the Nut</w:t>
      </w:r>
      <w:r w:rsidR="00825147">
        <w:rPr>
          <w:rFonts w:ascii="IBM Plex Sans Light" w:hAnsi="IBM Plex Sans Light"/>
        </w:rPr>
        <w:t>r</w:t>
      </w:r>
      <w:r w:rsidR="0002351C">
        <w:rPr>
          <w:rFonts w:ascii="IBM Plex Sans Light" w:hAnsi="IBM Plex Sans Light"/>
        </w:rPr>
        <w:t>i-Mark Guidelines and Terms and conditions</w:t>
      </w:r>
      <w:bookmarkEnd w:id="69"/>
    </w:p>
    <w:p w14:paraId="59EF7FE7" w14:textId="03EAC3AA" w:rsidR="00F71976" w:rsidRDefault="00F71976" w:rsidP="00F71976">
      <w:pPr>
        <w:rPr>
          <w:rFonts w:ascii="IBM Plex Sans Light" w:hAnsi="IBM Plex Sans Light"/>
        </w:rPr>
      </w:pPr>
      <w:r>
        <w:rPr>
          <w:rFonts w:ascii="IBM Plex Sans Light" w:hAnsi="IBM Plex Sans Light"/>
        </w:rPr>
        <w:t>There are three levels of action</w:t>
      </w:r>
      <w:r w:rsidR="00825147">
        <w:rPr>
          <w:rFonts w:ascii="IBM Plex Sans Light" w:hAnsi="IBM Plex Sans Light"/>
        </w:rPr>
        <w:t xml:space="preserve"> </w:t>
      </w:r>
      <w:r w:rsidR="00637E96">
        <w:rPr>
          <w:rFonts w:ascii="IBM Plex Sans Light" w:hAnsi="IBM Plex Sans Light"/>
        </w:rPr>
        <w:t xml:space="preserve">available to the QCC </w:t>
      </w:r>
      <w:r w:rsidR="00825147">
        <w:rPr>
          <w:rFonts w:ascii="IBM Plex Sans Light" w:hAnsi="IBM Plex Sans Light"/>
        </w:rPr>
        <w:t>applicable to non-compliance with the Nutri-mark Guidelines and Terms and Conditions:</w:t>
      </w:r>
    </w:p>
    <w:p w14:paraId="54301C3C" w14:textId="387340B6" w:rsidR="00637E96" w:rsidRPr="00637E96" w:rsidRDefault="00637E96" w:rsidP="00637E96">
      <w:pPr>
        <w:pStyle w:val="ListParagraph"/>
        <w:numPr>
          <w:ilvl w:val="0"/>
          <w:numId w:val="43"/>
        </w:numPr>
        <w:rPr>
          <w:rFonts w:ascii="IBM Plex Sans Light" w:hAnsi="IBM Plex Sans Light"/>
        </w:rPr>
      </w:pPr>
      <w:r w:rsidRPr="00637E96">
        <w:rPr>
          <w:rFonts w:ascii="IBM Plex Sans Light" w:hAnsi="IBM Plex Sans Light"/>
        </w:rPr>
        <w:t xml:space="preserve">Request to </w:t>
      </w:r>
      <w:r w:rsidR="0095022E">
        <w:rPr>
          <w:rFonts w:ascii="IBM Plex Sans Light" w:hAnsi="IBM Plex Sans Light"/>
        </w:rPr>
        <w:t xml:space="preserve">the Operator responsible for registration of the Products to </w:t>
      </w:r>
      <w:r w:rsidRPr="00637E96">
        <w:rPr>
          <w:rFonts w:ascii="IBM Plex Sans Light" w:hAnsi="IBM Plex Sans Light"/>
        </w:rPr>
        <w:t xml:space="preserve">take corrective action </w:t>
      </w:r>
    </w:p>
    <w:p w14:paraId="54B8000A" w14:textId="3AC7DB91" w:rsidR="00637E96" w:rsidRPr="00637E96" w:rsidRDefault="00637E96" w:rsidP="00637E96">
      <w:pPr>
        <w:pStyle w:val="ListParagraph"/>
        <w:numPr>
          <w:ilvl w:val="0"/>
          <w:numId w:val="43"/>
        </w:numPr>
        <w:rPr>
          <w:rFonts w:ascii="IBM Plex Sans Light" w:hAnsi="IBM Plex Sans Light"/>
        </w:rPr>
      </w:pPr>
      <w:r w:rsidRPr="00637E96">
        <w:rPr>
          <w:rFonts w:ascii="IBM Plex Sans Light" w:hAnsi="IBM Plex Sans Light"/>
        </w:rPr>
        <w:t xml:space="preserve">Suspension of the right to use the </w:t>
      </w:r>
      <w:r w:rsidR="0048619A">
        <w:rPr>
          <w:rFonts w:ascii="IBM Plex Sans Light" w:hAnsi="IBM Plex Sans Light"/>
        </w:rPr>
        <w:t>Nutri-Mark</w:t>
      </w:r>
      <w:r w:rsidRPr="00637E96">
        <w:rPr>
          <w:rFonts w:ascii="IBM Plex Sans Light" w:hAnsi="IBM Plex Sans Light"/>
        </w:rPr>
        <w:t xml:space="preserve"> </w:t>
      </w:r>
      <w:r w:rsidR="0048619A" w:rsidRPr="00637E96">
        <w:rPr>
          <w:rFonts w:ascii="IBM Plex Sans Light" w:hAnsi="IBM Plex Sans Light"/>
        </w:rPr>
        <w:t xml:space="preserve">by </w:t>
      </w:r>
      <w:r w:rsidR="0048619A">
        <w:rPr>
          <w:rFonts w:ascii="IBM Plex Sans Light" w:hAnsi="IBM Plex Sans Light"/>
        </w:rPr>
        <w:t>the QCC</w:t>
      </w:r>
      <w:r w:rsidR="0048619A" w:rsidRPr="00637E96">
        <w:rPr>
          <w:rFonts w:ascii="IBM Plex Sans Light" w:hAnsi="IBM Plex Sans Light"/>
        </w:rPr>
        <w:t xml:space="preserve"> </w:t>
      </w:r>
      <w:r w:rsidRPr="00637E96">
        <w:rPr>
          <w:rFonts w:ascii="IBM Plex Sans Light" w:hAnsi="IBM Plex Sans Light"/>
        </w:rPr>
        <w:t xml:space="preserve">until compliance is reached </w:t>
      </w:r>
    </w:p>
    <w:p w14:paraId="218F5664" w14:textId="3E0504B3" w:rsidR="00825147" w:rsidRPr="00637E96" w:rsidRDefault="00637E96" w:rsidP="00637E96">
      <w:pPr>
        <w:pStyle w:val="ListParagraph"/>
        <w:numPr>
          <w:ilvl w:val="0"/>
          <w:numId w:val="43"/>
        </w:numPr>
        <w:rPr>
          <w:rFonts w:ascii="IBM Plex Sans Light" w:hAnsi="IBM Plex Sans Light"/>
        </w:rPr>
      </w:pPr>
      <w:r w:rsidRPr="00637E96">
        <w:rPr>
          <w:rFonts w:ascii="IBM Plex Sans Light" w:hAnsi="IBM Plex Sans Light"/>
        </w:rPr>
        <w:t xml:space="preserve">Withdrawal of the right to use the </w:t>
      </w:r>
      <w:r w:rsidR="0048619A">
        <w:rPr>
          <w:rFonts w:ascii="IBM Plex Sans Light" w:hAnsi="IBM Plex Sans Light"/>
        </w:rPr>
        <w:t>Nutri-Mark</w:t>
      </w:r>
      <w:r w:rsidRPr="00637E96">
        <w:rPr>
          <w:rFonts w:ascii="IBM Plex Sans Light" w:hAnsi="IBM Plex Sans Light"/>
        </w:rPr>
        <w:t xml:space="preserve"> by </w:t>
      </w:r>
      <w:r w:rsidR="0048619A">
        <w:rPr>
          <w:rFonts w:ascii="IBM Plex Sans Light" w:hAnsi="IBM Plex Sans Light"/>
        </w:rPr>
        <w:t>the QCC</w:t>
      </w:r>
      <w:r w:rsidRPr="00637E96">
        <w:rPr>
          <w:rFonts w:ascii="IBM Plex Sans Light" w:hAnsi="IBM Plex Sans Light"/>
        </w:rPr>
        <w:t xml:space="preserve"> for a set </w:t>
      </w:r>
      <w:proofErr w:type="gramStart"/>
      <w:r w:rsidRPr="00637E96">
        <w:rPr>
          <w:rFonts w:ascii="IBM Plex Sans Light" w:hAnsi="IBM Plex Sans Light"/>
        </w:rPr>
        <w:t>period of time</w:t>
      </w:r>
      <w:proofErr w:type="gramEnd"/>
      <w:r w:rsidRPr="00637E96">
        <w:rPr>
          <w:rFonts w:ascii="IBM Plex Sans Light" w:hAnsi="IBM Plex Sans Light"/>
        </w:rPr>
        <w:t xml:space="preserve"> </w:t>
      </w:r>
    </w:p>
    <w:p w14:paraId="30D5158A" w14:textId="6C4170FF" w:rsidR="0048619A" w:rsidRDefault="0048619A" w:rsidP="00F71976">
      <w:pPr>
        <w:rPr>
          <w:rFonts w:ascii="IBM Plex Sans Light" w:hAnsi="IBM Plex Sans Light"/>
        </w:rPr>
      </w:pPr>
      <w:r>
        <w:rPr>
          <w:rFonts w:ascii="IBM Plex Sans Light" w:hAnsi="IBM Plex Sans Light"/>
        </w:rPr>
        <w:t>Dependant on the type of non-compl</w:t>
      </w:r>
      <w:r w:rsidR="00300819">
        <w:rPr>
          <w:rFonts w:ascii="IBM Plex Sans Light" w:hAnsi="IBM Plex Sans Light"/>
        </w:rPr>
        <w:t>iance, the following actions shall be taken by the Operator and the QCC as described in Table 2.</w:t>
      </w:r>
    </w:p>
    <w:p w14:paraId="56E9FAE3" w14:textId="3AAA4C95" w:rsidR="00300819" w:rsidRPr="00153FE0" w:rsidRDefault="00300819" w:rsidP="00300819">
      <w:pPr>
        <w:pStyle w:val="Caption"/>
        <w:keepNext/>
        <w:ind w:left="360"/>
        <w:rPr>
          <w:rFonts w:ascii="IBM Plex Sans Light" w:hAnsi="IBM Plex Sans Light"/>
        </w:rPr>
      </w:pPr>
      <w:r>
        <w:rPr>
          <w:rFonts w:ascii="IBM Plex Sans Light" w:hAnsi="IBM Plex Sans Light"/>
        </w:rPr>
        <w:t xml:space="preserve">Table </w:t>
      </w:r>
      <w:r>
        <w:rPr>
          <w:rFonts w:ascii="IBM Plex Sans Light" w:hAnsi="IBM Plex Sans Light"/>
        </w:rPr>
        <w:t>2</w:t>
      </w:r>
      <w:r w:rsidRPr="00153FE0">
        <w:rPr>
          <w:rFonts w:ascii="IBM Plex Sans Light" w:hAnsi="IBM Plex Sans Light"/>
        </w:rPr>
        <w:t xml:space="preserve">. </w:t>
      </w:r>
      <w:r>
        <w:rPr>
          <w:rFonts w:ascii="IBM Plex Sans Light" w:hAnsi="IBM Plex Sans Light"/>
        </w:rPr>
        <w:t>Non-compliance Scenarios and Actions</w:t>
      </w:r>
    </w:p>
    <w:tbl>
      <w:tblPr>
        <w:tblW w:w="96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295"/>
        <w:gridCol w:w="4358"/>
      </w:tblGrid>
      <w:tr w:rsidR="00300819" w:rsidRPr="008500E5" w14:paraId="045678D0" w14:textId="77777777" w:rsidTr="001858BB">
        <w:trPr>
          <w:trHeight w:val="402"/>
          <w:jc w:val="center"/>
        </w:trPr>
        <w:tc>
          <w:tcPr>
            <w:tcW w:w="5295" w:type="dxa"/>
            <w:shd w:val="clear" w:color="auto" w:fill="357D9B"/>
            <w:vAlign w:val="center"/>
          </w:tcPr>
          <w:p w14:paraId="694ABACB" w14:textId="1D12917D" w:rsidR="00300819" w:rsidRPr="008500E5" w:rsidRDefault="00300819" w:rsidP="005776D4">
            <w:pPr>
              <w:tabs>
                <w:tab w:val="left" w:pos="1080"/>
              </w:tabs>
              <w:autoSpaceDE w:val="0"/>
              <w:adjustRightInd w:val="0"/>
              <w:jc w:val="center"/>
              <w:rPr>
                <w:rFonts w:ascii="IBM Plex Sans Light" w:hAnsi="IBM Plex Sans Light" w:cs="ITCHandelGothicArabic-Bold"/>
                <w:b/>
                <w:iCs/>
                <w:smallCaps/>
                <w:color w:val="FFFFFF" w:themeColor="background1"/>
                <w:kern w:val="3"/>
              </w:rPr>
            </w:pPr>
            <w:r>
              <w:rPr>
                <w:rFonts w:ascii="IBM Plex Sans Light" w:hAnsi="IBM Plex Sans Light" w:cs="ITCHandelGothicArabic-Bold"/>
                <w:b/>
                <w:iCs/>
                <w:smallCaps/>
                <w:color w:val="FFFFFF" w:themeColor="background1"/>
                <w:kern w:val="3"/>
              </w:rPr>
              <w:t>Non-</w:t>
            </w:r>
            <w:r w:rsidR="00F60B49">
              <w:rPr>
                <w:rFonts w:ascii="IBM Plex Sans Light" w:hAnsi="IBM Plex Sans Light" w:cs="ITCHandelGothicArabic-Bold"/>
                <w:b/>
                <w:iCs/>
                <w:smallCaps/>
                <w:color w:val="FFFFFF" w:themeColor="background1"/>
                <w:kern w:val="3"/>
              </w:rPr>
              <w:t>Compliance</w:t>
            </w:r>
          </w:p>
        </w:tc>
        <w:tc>
          <w:tcPr>
            <w:tcW w:w="4358" w:type="dxa"/>
            <w:shd w:val="clear" w:color="auto" w:fill="357D9B"/>
            <w:vAlign w:val="center"/>
          </w:tcPr>
          <w:p w14:paraId="72ECDFE6" w14:textId="325A9A48" w:rsidR="00300819" w:rsidRPr="008500E5" w:rsidRDefault="00300819" w:rsidP="005776D4">
            <w:pPr>
              <w:tabs>
                <w:tab w:val="left" w:pos="1080"/>
              </w:tabs>
              <w:autoSpaceDE w:val="0"/>
              <w:adjustRightInd w:val="0"/>
              <w:jc w:val="center"/>
              <w:rPr>
                <w:rFonts w:ascii="IBM Plex Sans Light" w:hAnsi="IBM Plex Sans Light" w:cs="ITCHandelGothicArabic-Bold"/>
                <w:b/>
                <w:iCs/>
                <w:smallCaps/>
                <w:color w:val="FFFFFF" w:themeColor="background1"/>
                <w:kern w:val="3"/>
              </w:rPr>
            </w:pPr>
            <w:r>
              <w:rPr>
                <w:rFonts w:ascii="IBM Plex Sans Light" w:hAnsi="IBM Plex Sans Light" w:cs="ITCHandelGothicArabic-Bold"/>
                <w:b/>
                <w:iCs/>
                <w:smallCaps/>
                <w:color w:val="FFFFFF" w:themeColor="background1"/>
                <w:kern w:val="3"/>
              </w:rPr>
              <w:t>Action to be Taken</w:t>
            </w:r>
          </w:p>
        </w:tc>
      </w:tr>
      <w:tr w:rsidR="00300819" w:rsidRPr="008500E5" w14:paraId="5A317602" w14:textId="77777777" w:rsidTr="001858BB">
        <w:trPr>
          <w:jc w:val="center"/>
        </w:trPr>
        <w:tc>
          <w:tcPr>
            <w:tcW w:w="5295" w:type="dxa"/>
            <w:shd w:val="clear" w:color="auto" w:fill="FFFFFF" w:themeFill="background1"/>
            <w:vAlign w:val="center"/>
          </w:tcPr>
          <w:p w14:paraId="04657997" w14:textId="43543A3A" w:rsidR="00300819" w:rsidRPr="00F60B49" w:rsidRDefault="00F60B49" w:rsidP="00F60B49">
            <w:pPr>
              <w:rPr>
                <w:rFonts w:ascii="IBM Plex Sans Light" w:hAnsi="IBM Plex Sans Light"/>
              </w:rPr>
            </w:pPr>
            <w:r w:rsidRPr="00963A18">
              <w:rPr>
                <w:rFonts w:ascii="IBM Plex Sans Light" w:hAnsi="IBM Plex Sans Light"/>
                <w:sz w:val="20"/>
                <w:szCs w:val="20"/>
              </w:rPr>
              <w:t xml:space="preserve">Non-compliance with the </w:t>
            </w:r>
            <w:r w:rsidR="000432F4">
              <w:rPr>
                <w:rFonts w:ascii="IBM Plex Sans Light" w:hAnsi="IBM Plex Sans Light"/>
                <w:sz w:val="20"/>
                <w:szCs w:val="20"/>
              </w:rPr>
              <w:t>Nutri-Mark</w:t>
            </w:r>
            <w:r w:rsidRPr="00963A18">
              <w:rPr>
                <w:rFonts w:ascii="IBM Plex Sans Light" w:hAnsi="IBM Plex Sans Light"/>
                <w:sz w:val="20"/>
                <w:szCs w:val="20"/>
              </w:rPr>
              <w:t xml:space="preserve"> Guidelines (colour, size, font or inappropriate use of the </w:t>
            </w:r>
            <w:r w:rsidR="000432F4">
              <w:rPr>
                <w:rFonts w:ascii="IBM Plex Sans Light" w:hAnsi="IBM Plex Sans Light"/>
                <w:sz w:val="20"/>
                <w:szCs w:val="20"/>
              </w:rPr>
              <w:t>Nutri-Mark</w:t>
            </w:r>
            <w:r w:rsidRPr="00963A18">
              <w:rPr>
                <w:rFonts w:ascii="IBM Plex Sans Light" w:hAnsi="IBM Plex Sans Light"/>
                <w:sz w:val="20"/>
                <w:szCs w:val="20"/>
              </w:rPr>
              <w:t xml:space="preserve">) and/or the use of the word “Nutri-Mark” alone, without the graphic elements of the Logo, on material supports, </w:t>
            </w:r>
            <w:proofErr w:type="gramStart"/>
            <w:r w:rsidRPr="00963A18">
              <w:rPr>
                <w:rFonts w:ascii="IBM Plex Sans Light" w:hAnsi="IBM Plex Sans Light"/>
                <w:sz w:val="20"/>
                <w:szCs w:val="20"/>
              </w:rPr>
              <w:t>in particular on</w:t>
            </w:r>
            <w:proofErr w:type="gramEnd"/>
            <w:r w:rsidRPr="00963A18">
              <w:rPr>
                <w:rFonts w:ascii="IBM Plex Sans Light" w:hAnsi="IBM Plex Sans Light"/>
                <w:sz w:val="20"/>
                <w:szCs w:val="20"/>
              </w:rPr>
              <w:t xml:space="preserve"> the Products </w:t>
            </w:r>
            <w:r w:rsidR="000432F4">
              <w:rPr>
                <w:rFonts w:ascii="IBM Plex Sans Light" w:hAnsi="IBM Plex Sans Light"/>
                <w:sz w:val="20"/>
                <w:szCs w:val="20"/>
              </w:rPr>
              <w:t xml:space="preserve">or </w:t>
            </w:r>
            <w:r w:rsidRPr="00963A18">
              <w:rPr>
                <w:rFonts w:ascii="IBM Plex Sans Light" w:hAnsi="IBM Plex Sans Light"/>
                <w:sz w:val="20"/>
                <w:szCs w:val="20"/>
              </w:rPr>
              <w:t>use of the Logo for communication purposes)</w:t>
            </w:r>
          </w:p>
        </w:tc>
        <w:tc>
          <w:tcPr>
            <w:tcW w:w="4358" w:type="dxa"/>
            <w:shd w:val="clear" w:color="auto" w:fill="FFFFFF" w:themeFill="background1"/>
          </w:tcPr>
          <w:p w14:paraId="43F647E8" w14:textId="0352847F" w:rsidR="00300819" w:rsidRPr="008500E5" w:rsidRDefault="00963A18" w:rsidP="005776D4">
            <w:pPr>
              <w:pStyle w:val="BodyText"/>
              <w:spacing w:line="276" w:lineRule="auto"/>
              <w:rPr>
                <w:rFonts w:ascii="IBM Plex Sans Light" w:hAnsi="IBM Plex Sans Light" w:cs="ITCHandelGothicArabic-Bold"/>
                <w:sz w:val="20"/>
              </w:rPr>
            </w:pPr>
            <w:r w:rsidRPr="00963A18">
              <w:rPr>
                <w:rFonts w:ascii="IBM Plex Sans Light" w:hAnsi="IBM Plex Sans Light" w:cs="ITCHandelGothicArabic-Bold"/>
                <w:sz w:val="20"/>
              </w:rPr>
              <w:t>Request to</w:t>
            </w:r>
            <w:r>
              <w:rPr>
                <w:rFonts w:ascii="IBM Plex Sans Light" w:hAnsi="IBM Plex Sans Light" w:cs="ITCHandelGothicArabic-Bold"/>
                <w:sz w:val="20"/>
              </w:rPr>
              <w:t xml:space="preserve"> the Operator</w:t>
            </w:r>
            <w:r w:rsidRPr="00963A18">
              <w:rPr>
                <w:rFonts w:ascii="IBM Plex Sans Light" w:hAnsi="IBM Plex Sans Light" w:cs="ITCHandelGothicArabic-Bold"/>
                <w:sz w:val="20"/>
              </w:rPr>
              <w:t xml:space="preserve"> </w:t>
            </w:r>
            <w:r w:rsidR="00AD1528">
              <w:rPr>
                <w:rFonts w:ascii="IBM Plex Sans Light" w:hAnsi="IBM Plex Sans Light" w:cs="ITCHandelGothicArabic-Bold"/>
                <w:sz w:val="20"/>
              </w:rPr>
              <w:t xml:space="preserve">to </w:t>
            </w:r>
            <w:r w:rsidRPr="00963A18">
              <w:rPr>
                <w:rFonts w:ascii="IBM Plex Sans Light" w:hAnsi="IBM Plex Sans Light" w:cs="ITCHandelGothicArabic-Bold"/>
                <w:sz w:val="20"/>
              </w:rPr>
              <w:t>switch to the corrected version in the production within a maximum period of six (6) months.</w:t>
            </w:r>
          </w:p>
        </w:tc>
      </w:tr>
      <w:tr w:rsidR="00300819" w:rsidRPr="008500E5" w14:paraId="33674D7A" w14:textId="77777777" w:rsidTr="001858BB">
        <w:trPr>
          <w:jc w:val="center"/>
        </w:trPr>
        <w:tc>
          <w:tcPr>
            <w:tcW w:w="5295" w:type="dxa"/>
            <w:shd w:val="clear" w:color="auto" w:fill="FFFFFF" w:themeFill="background1"/>
            <w:vAlign w:val="center"/>
          </w:tcPr>
          <w:p w14:paraId="368905B1" w14:textId="3D012217" w:rsidR="00300819" w:rsidRPr="000432F4" w:rsidRDefault="000432F4" w:rsidP="00AD1528">
            <w:pPr>
              <w:pStyle w:val="BodyText"/>
              <w:rPr>
                <w:rFonts w:ascii="IBM Plex Sans Light" w:hAnsi="IBM Plex Sans Light" w:cs="ITCHandelGothicArabic-Bold"/>
                <w:sz w:val="20"/>
                <w:lang w:val="en-GB"/>
              </w:rPr>
            </w:pPr>
            <w:r w:rsidRPr="000432F4">
              <w:rPr>
                <w:rFonts w:ascii="IBM Plex Sans Light" w:hAnsi="IBM Plex Sans Light" w:cs="ITCHandelGothicArabic-Bold"/>
                <w:sz w:val="20"/>
                <w:lang w:val="en-GB"/>
              </w:rPr>
              <w:t>Use of the N</w:t>
            </w:r>
            <w:r>
              <w:rPr>
                <w:rFonts w:ascii="IBM Plex Sans Light" w:hAnsi="IBM Plex Sans Light" w:cs="ITCHandelGothicArabic-Bold"/>
                <w:sz w:val="20"/>
                <w:lang w:val="en-GB"/>
              </w:rPr>
              <w:t xml:space="preserve">utri-Mark without prior registration under Annex 3 clause 1.1 and 1.2 </w:t>
            </w:r>
          </w:p>
        </w:tc>
        <w:tc>
          <w:tcPr>
            <w:tcW w:w="4358" w:type="dxa"/>
            <w:shd w:val="clear" w:color="auto" w:fill="FFFFFF" w:themeFill="background1"/>
            <w:vAlign w:val="center"/>
          </w:tcPr>
          <w:p w14:paraId="03176416" w14:textId="1C1258EF" w:rsidR="00300819" w:rsidRPr="000432F4" w:rsidRDefault="00AD1528" w:rsidP="005776D4">
            <w:pPr>
              <w:pStyle w:val="BodyText"/>
              <w:spacing w:line="276" w:lineRule="auto"/>
              <w:rPr>
                <w:rFonts w:ascii="IBM Plex Sans Light" w:hAnsi="IBM Plex Sans Light" w:cs="ITCHandelGothicArabic-Bold"/>
                <w:sz w:val="20"/>
              </w:rPr>
            </w:pPr>
            <w:r>
              <w:rPr>
                <w:rFonts w:ascii="IBM Plex Sans Light" w:hAnsi="IBM Plex Sans Light" w:cs="ITCHandelGothicArabic-Bold"/>
                <w:sz w:val="20"/>
              </w:rPr>
              <w:t xml:space="preserve">Request </w:t>
            </w:r>
            <w:r w:rsidRPr="00963A18">
              <w:rPr>
                <w:rFonts w:ascii="IBM Plex Sans Light" w:hAnsi="IBM Plex Sans Light" w:cs="ITCHandelGothicArabic-Bold"/>
                <w:sz w:val="20"/>
              </w:rPr>
              <w:t>to</w:t>
            </w:r>
            <w:r>
              <w:rPr>
                <w:rFonts w:ascii="IBM Plex Sans Light" w:hAnsi="IBM Plex Sans Light" w:cs="ITCHandelGothicArabic-Bold"/>
                <w:sz w:val="20"/>
              </w:rPr>
              <w:t xml:space="preserve"> the Operator</w:t>
            </w:r>
            <w:r w:rsidRPr="00963A18">
              <w:rPr>
                <w:rFonts w:ascii="IBM Plex Sans Light" w:hAnsi="IBM Plex Sans Light" w:cs="ITCHandelGothicArabic-Bold"/>
                <w:sz w:val="20"/>
              </w:rPr>
              <w:t xml:space="preserve"> </w:t>
            </w:r>
            <w:r>
              <w:rPr>
                <w:rFonts w:ascii="IBM Plex Sans Light" w:hAnsi="IBM Plex Sans Light" w:cs="ITCHandelGothicArabic-Bold"/>
                <w:sz w:val="20"/>
              </w:rPr>
              <w:t xml:space="preserve">to take immediate corrective action </w:t>
            </w:r>
            <w:r w:rsidR="00B90D1A">
              <w:rPr>
                <w:rFonts w:ascii="IBM Plex Sans Light" w:hAnsi="IBM Plex Sans Light" w:cs="ITCHandelGothicArabic-Bold"/>
                <w:sz w:val="20"/>
              </w:rPr>
              <w:t>(registration)</w:t>
            </w:r>
          </w:p>
        </w:tc>
      </w:tr>
      <w:tr w:rsidR="00300819" w:rsidRPr="008500E5" w14:paraId="5D6FA0FB" w14:textId="77777777" w:rsidTr="001858BB">
        <w:trPr>
          <w:jc w:val="center"/>
        </w:trPr>
        <w:tc>
          <w:tcPr>
            <w:tcW w:w="5295" w:type="dxa"/>
            <w:shd w:val="clear" w:color="auto" w:fill="FFFFFF" w:themeFill="background1"/>
            <w:vAlign w:val="center"/>
          </w:tcPr>
          <w:p w14:paraId="1D13FE9E" w14:textId="0C73E9CE" w:rsidR="00300819" w:rsidRPr="000432F4" w:rsidRDefault="006C332D" w:rsidP="006C332D">
            <w:pPr>
              <w:pStyle w:val="BodyText"/>
              <w:rPr>
                <w:rFonts w:ascii="IBM Plex Sans Light" w:hAnsi="IBM Plex Sans Light" w:cs="ITCHandelGothicArabic-Bold"/>
                <w:sz w:val="20"/>
              </w:rPr>
            </w:pPr>
            <w:r w:rsidRPr="006C332D">
              <w:rPr>
                <w:rFonts w:ascii="IBM Plex Sans Light" w:hAnsi="IBM Plex Sans Light" w:cs="ITCHandelGothicArabic-Bold"/>
                <w:sz w:val="20"/>
              </w:rPr>
              <w:t xml:space="preserve">Non-compliance with the rules for calculating the </w:t>
            </w:r>
            <w:r>
              <w:rPr>
                <w:rFonts w:ascii="IBM Plex Sans Light" w:hAnsi="IBM Plex Sans Light" w:cs="ITCHandelGothicArabic-Bold"/>
                <w:sz w:val="20"/>
              </w:rPr>
              <w:t>Nutri-Mark</w:t>
            </w:r>
            <w:r w:rsidRPr="006C332D">
              <w:rPr>
                <w:rFonts w:ascii="IBM Plex Sans Light" w:hAnsi="IBM Plex Sans Light" w:cs="ITCHandelGothicArabic-Bold"/>
                <w:sz w:val="20"/>
              </w:rPr>
              <w:t xml:space="preserve"> score, leading to affixing a better </w:t>
            </w:r>
            <w:r>
              <w:rPr>
                <w:rFonts w:ascii="IBM Plex Sans Light" w:hAnsi="IBM Plex Sans Light" w:cs="ITCHandelGothicArabic-Bold"/>
                <w:sz w:val="20"/>
              </w:rPr>
              <w:t>grade</w:t>
            </w:r>
            <w:r w:rsidRPr="006C332D">
              <w:rPr>
                <w:rFonts w:ascii="IBM Plex Sans Light" w:hAnsi="IBM Plex Sans Light" w:cs="ITCHandelGothicArabic-Bold"/>
                <w:sz w:val="20"/>
              </w:rPr>
              <w:t xml:space="preserve"> on the packaging of the Product than the actual </w:t>
            </w:r>
            <w:r w:rsidR="005B141D">
              <w:rPr>
                <w:rFonts w:ascii="IBM Plex Sans Light" w:hAnsi="IBM Plex Sans Light" w:cs="ITCHandelGothicArabic-Bold"/>
                <w:sz w:val="20"/>
              </w:rPr>
              <w:t>grade</w:t>
            </w:r>
            <w:r w:rsidRPr="006C332D">
              <w:rPr>
                <w:rFonts w:ascii="IBM Plex Sans Light" w:hAnsi="IBM Plex Sans Light" w:cs="ITCHandelGothicArabic-Bold"/>
                <w:sz w:val="20"/>
              </w:rPr>
              <w:t xml:space="preserve"> that should have been applied  </w:t>
            </w:r>
          </w:p>
        </w:tc>
        <w:tc>
          <w:tcPr>
            <w:tcW w:w="4358" w:type="dxa"/>
            <w:shd w:val="clear" w:color="auto" w:fill="FFFFFF" w:themeFill="background1"/>
          </w:tcPr>
          <w:p w14:paraId="41726A95" w14:textId="3A387CAD" w:rsidR="00300819" w:rsidRPr="000432F4" w:rsidRDefault="001858BB" w:rsidP="001858BB">
            <w:pPr>
              <w:pStyle w:val="BodyText"/>
              <w:spacing w:line="276" w:lineRule="auto"/>
              <w:rPr>
                <w:rFonts w:ascii="IBM Plex Sans Light" w:hAnsi="IBM Plex Sans Light" w:cs="ITCHandelGothicArabic-Bold"/>
                <w:sz w:val="20"/>
              </w:rPr>
            </w:pPr>
            <w:r w:rsidRPr="001858BB">
              <w:rPr>
                <w:rFonts w:ascii="IBM Plex Sans Light" w:hAnsi="IBM Plex Sans Light" w:cs="ITCHandelGothicArabic-Bold"/>
                <w:sz w:val="20"/>
              </w:rPr>
              <w:t xml:space="preserve">Suspension of the right to use the </w:t>
            </w:r>
            <w:r w:rsidR="00444233">
              <w:rPr>
                <w:rFonts w:ascii="IBM Plex Sans Light" w:hAnsi="IBM Plex Sans Light" w:cs="ITCHandelGothicArabic-Bold"/>
                <w:sz w:val="20"/>
              </w:rPr>
              <w:t xml:space="preserve">Nutri-Mark </w:t>
            </w:r>
            <w:r w:rsidRPr="001858BB">
              <w:rPr>
                <w:rFonts w:ascii="IBM Plex Sans Light" w:hAnsi="IBM Plex Sans Light" w:cs="ITCHandelGothicArabic-Bold"/>
                <w:sz w:val="20"/>
              </w:rPr>
              <w:t xml:space="preserve">until compliance is reached </w:t>
            </w:r>
            <w:r>
              <w:rPr>
                <w:rFonts w:ascii="IBM Plex Sans Light" w:hAnsi="IBM Plex Sans Light" w:cs="ITCHandelGothicArabic-Bold"/>
                <w:sz w:val="20"/>
              </w:rPr>
              <w:t>and i</w:t>
            </w:r>
            <w:r w:rsidRPr="001858BB">
              <w:rPr>
                <w:rFonts w:ascii="IBM Plex Sans Light" w:hAnsi="IBM Plex Sans Light" w:cs="ITCHandelGothicArabic-Bold"/>
                <w:sz w:val="20"/>
              </w:rPr>
              <w:t>mmediate return of Products placed on the market or provision of evidence of the implementation of appropriate rectifications towards the public</w:t>
            </w:r>
          </w:p>
        </w:tc>
      </w:tr>
      <w:tr w:rsidR="00300819" w:rsidRPr="008500E5" w14:paraId="65A77E5E" w14:textId="77777777" w:rsidTr="001858BB">
        <w:trPr>
          <w:jc w:val="center"/>
        </w:trPr>
        <w:tc>
          <w:tcPr>
            <w:tcW w:w="5295" w:type="dxa"/>
            <w:shd w:val="clear" w:color="auto" w:fill="FFFFFF" w:themeFill="background1"/>
            <w:vAlign w:val="center"/>
          </w:tcPr>
          <w:p w14:paraId="1E7FA8A2" w14:textId="6E71938B" w:rsidR="00300819" w:rsidRPr="000432F4" w:rsidRDefault="00E2021F" w:rsidP="00E2021F">
            <w:pPr>
              <w:pStyle w:val="BodyText"/>
              <w:rPr>
                <w:rFonts w:ascii="IBM Plex Sans Light" w:hAnsi="IBM Plex Sans Light" w:cs="ITCHandelGothicArabic-Bold"/>
                <w:sz w:val="20"/>
              </w:rPr>
            </w:pPr>
            <w:r w:rsidRPr="00E2021F">
              <w:rPr>
                <w:rFonts w:ascii="IBM Plex Sans Light" w:hAnsi="IBM Plex Sans Light" w:cs="ITCHandelGothicArabic-Bold"/>
                <w:sz w:val="20"/>
              </w:rPr>
              <w:t>Repetition of any of the non-compliances described above</w:t>
            </w:r>
          </w:p>
        </w:tc>
        <w:tc>
          <w:tcPr>
            <w:tcW w:w="4358" w:type="dxa"/>
            <w:shd w:val="clear" w:color="auto" w:fill="FFFFFF" w:themeFill="background1"/>
          </w:tcPr>
          <w:p w14:paraId="009EC2E5" w14:textId="55374F3B" w:rsidR="00300819" w:rsidRPr="000432F4" w:rsidRDefault="008712C4" w:rsidP="008712C4">
            <w:pPr>
              <w:pStyle w:val="BodyText"/>
              <w:spacing w:line="276" w:lineRule="auto"/>
              <w:rPr>
                <w:rFonts w:ascii="IBM Plex Sans Light" w:hAnsi="IBM Plex Sans Light" w:cs="ITCHandelGothicArabic-Bold"/>
                <w:sz w:val="20"/>
              </w:rPr>
            </w:pPr>
            <w:r>
              <w:rPr>
                <w:rFonts w:ascii="IBM Plex Sans Light" w:hAnsi="IBM Plex Sans Light" w:cs="ITCHandelGothicArabic-Bold"/>
                <w:sz w:val="20"/>
              </w:rPr>
              <w:t xml:space="preserve">Financial </w:t>
            </w:r>
            <w:r w:rsidR="00B94BA8">
              <w:rPr>
                <w:rFonts w:ascii="IBM Plex Sans Light" w:hAnsi="IBM Plex Sans Light" w:cs="ITCHandelGothicArabic-Bold"/>
                <w:sz w:val="20"/>
              </w:rPr>
              <w:t>p</w:t>
            </w:r>
            <w:r>
              <w:rPr>
                <w:rFonts w:ascii="IBM Plex Sans Light" w:hAnsi="IBM Plex Sans Light" w:cs="ITCHandelGothicArabic-Bold"/>
                <w:sz w:val="20"/>
              </w:rPr>
              <w:t>enalties</w:t>
            </w:r>
          </w:p>
        </w:tc>
      </w:tr>
      <w:tr w:rsidR="00300819" w:rsidRPr="008500E5" w14:paraId="027B712E" w14:textId="77777777" w:rsidTr="001858BB">
        <w:trPr>
          <w:trHeight w:val="531"/>
          <w:jc w:val="center"/>
        </w:trPr>
        <w:tc>
          <w:tcPr>
            <w:tcW w:w="5295" w:type="dxa"/>
            <w:shd w:val="clear" w:color="auto" w:fill="FFFFFF" w:themeFill="background1"/>
            <w:vAlign w:val="center"/>
          </w:tcPr>
          <w:p w14:paraId="65A7B84F" w14:textId="63950F9D" w:rsidR="00300819" w:rsidRPr="000432F4" w:rsidRDefault="00B94BA8" w:rsidP="00B94BA8">
            <w:pPr>
              <w:pStyle w:val="BodyText"/>
              <w:rPr>
                <w:rFonts w:ascii="IBM Plex Sans Light" w:hAnsi="IBM Plex Sans Light" w:cs="ITCHandelGothicArabic-Bold"/>
                <w:sz w:val="20"/>
              </w:rPr>
            </w:pPr>
            <w:r w:rsidRPr="00B94BA8">
              <w:rPr>
                <w:rFonts w:ascii="IBM Plex Sans Light" w:hAnsi="IBM Plex Sans Light" w:cs="ITCHandelGothicArabic-Bold"/>
                <w:sz w:val="20"/>
              </w:rPr>
              <w:t>Refusal to reach compliance / multiple repetitions of non-compliances of issues</w:t>
            </w:r>
          </w:p>
        </w:tc>
        <w:tc>
          <w:tcPr>
            <w:tcW w:w="4358" w:type="dxa"/>
            <w:shd w:val="clear" w:color="auto" w:fill="FFFFFF" w:themeFill="background1"/>
          </w:tcPr>
          <w:p w14:paraId="0CDFD858" w14:textId="2C965652" w:rsidR="00300819" w:rsidRPr="000432F4" w:rsidRDefault="00B94BA8" w:rsidP="005776D4">
            <w:pPr>
              <w:pStyle w:val="BodyText"/>
              <w:spacing w:line="276" w:lineRule="auto"/>
              <w:rPr>
                <w:rFonts w:ascii="IBM Plex Sans Light" w:hAnsi="IBM Plex Sans Light" w:cs="ITCHandelGothicArabic-Bold"/>
                <w:sz w:val="20"/>
              </w:rPr>
            </w:pPr>
            <w:r>
              <w:rPr>
                <w:rFonts w:ascii="IBM Plex Sans Light" w:hAnsi="IBM Plex Sans Light" w:cs="ITCHandelGothicArabic-Bold"/>
                <w:sz w:val="20"/>
              </w:rPr>
              <w:t>Additional financial penalties</w:t>
            </w:r>
          </w:p>
        </w:tc>
      </w:tr>
    </w:tbl>
    <w:p w14:paraId="14EB05BE" w14:textId="77777777" w:rsidR="00300819" w:rsidRPr="00057C92" w:rsidRDefault="00300819" w:rsidP="00300819">
      <w:pPr>
        <w:rPr>
          <w:rFonts w:ascii="IBM Plex Sans Light" w:hAnsi="IBM Plex Sans Light"/>
        </w:rPr>
      </w:pPr>
    </w:p>
    <w:p w14:paraId="4019320E" w14:textId="5BF3AFA5" w:rsidR="008E1EAC" w:rsidRDefault="00AB3E21" w:rsidP="008E1EAC">
      <w:pPr>
        <w:pStyle w:val="Heading3"/>
        <w:numPr>
          <w:ilvl w:val="1"/>
          <w:numId w:val="30"/>
        </w:numPr>
        <w:rPr>
          <w:rFonts w:ascii="IBM Plex Sans Light" w:hAnsi="IBM Plex Sans Light" w:cs="IBM Plex Sans Arabic Light"/>
          <w:lang w:val="en-US"/>
        </w:rPr>
      </w:pPr>
      <w:bookmarkStart w:id="70" w:name="_Toc217914555"/>
      <w:r>
        <w:rPr>
          <w:rFonts w:ascii="IBM Plex Sans Light" w:hAnsi="IBM Plex Sans Light" w:cs="IBM Plex Sans Arabic Light"/>
          <w:lang w:val="en-US"/>
        </w:rPr>
        <w:t>Aspects which may affect the</w:t>
      </w:r>
      <w:r w:rsidR="007F7812">
        <w:rPr>
          <w:rFonts w:ascii="IBM Plex Sans Light" w:hAnsi="IBM Plex Sans Light" w:cs="IBM Plex Sans Arabic Light"/>
          <w:lang w:val="en-US"/>
        </w:rPr>
        <w:t xml:space="preserve"> accuracy of declared nutritional values</w:t>
      </w:r>
      <w:bookmarkEnd w:id="70"/>
    </w:p>
    <w:p w14:paraId="501AFBFF" w14:textId="77777777" w:rsidR="009F1398" w:rsidRDefault="009F1398" w:rsidP="009F1398">
      <w:pPr>
        <w:spacing w:after="120" w:line="240" w:lineRule="auto"/>
        <w:rPr>
          <w:rFonts w:ascii="IBM Plex Sans Light" w:hAnsi="IBM Plex Sans Light"/>
          <w:lang w:val="en-US"/>
        </w:rPr>
      </w:pPr>
      <w:r w:rsidRPr="009F1398">
        <w:rPr>
          <w:rFonts w:ascii="IBM Plex Sans Light" w:hAnsi="IBM Plex Sans Light"/>
          <w:lang w:val="en-US"/>
        </w:rPr>
        <w:t xml:space="preserve">Aspects to be </w:t>
      </w:r>
      <w:proofErr w:type="gramStart"/>
      <w:r w:rsidRPr="009F1398">
        <w:rPr>
          <w:rFonts w:ascii="IBM Plex Sans Light" w:hAnsi="IBM Plex Sans Light"/>
          <w:lang w:val="en-US"/>
        </w:rPr>
        <w:t>taken into account</w:t>
      </w:r>
      <w:proofErr w:type="gramEnd"/>
      <w:r w:rsidRPr="009F1398">
        <w:rPr>
          <w:rFonts w:ascii="IBM Plex Sans Light" w:hAnsi="IBM Plex Sans Light"/>
          <w:lang w:val="en-US"/>
        </w:rPr>
        <w:t xml:space="preserve"> when the measured value is outside the tolerance for the declared value.</w:t>
      </w:r>
    </w:p>
    <w:p w14:paraId="2B6921CF" w14:textId="2F1EEA9B" w:rsidR="009F1398" w:rsidRPr="009F1398" w:rsidRDefault="009F1398" w:rsidP="009F1398">
      <w:pPr>
        <w:spacing w:after="120" w:line="240" w:lineRule="auto"/>
        <w:rPr>
          <w:rFonts w:ascii="IBM Plex Sans Light" w:hAnsi="IBM Plex Sans Light"/>
          <w:lang w:val="en-US"/>
        </w:rPr>
      </w:pPr>
      <w:r w:rsidRPr="009F1398">
        <w:rPr>
          <w:rFonts w:ascii="IBM Plex Sans Light" w:hAnsi="IBM Plex Sans Light"/>
          <w:lang w:val="en-US"/>
        </w:rPr>
        <w:lastRenderedPageBreak/>
        <w:t>If the value measured is outside the tolerance for the declared value this should be subject to a specific</w:t>
      </w:r>
    </w:p>
    <w:p w14:paraId="7B42BAD7" w14:textId="48DFD12B" w:rsidR="009F1398" w:rsidRPr="009F1398" w:rsidRDefault="009F1398" w:rsidP="009F1398">
      <w:pPr>
        <w:spacing w:after="120" w:line="240" w:lineRule="auto"/>
        <w:rPr>
          <w:rFonts w:ascii="IBM Plex Sans Light" w:hAnsi="IBM Plex Sans Light"/>
          <w:lang w:val="en-US"/>
        </w:rPr>
      </w:pPr>
      <w:r w:rsidRPr="009F1398">
        <w:rPr>
          <w:rFonts w:ascii="IBM Plex Sans Light" w:hAnsi="IBM Plex Sans Light"/>
          <w:lang w:val="en-US"/>
        </w:rPr>
        <w:t>assessment to decide whether action/measures should be taken. The following aspects should, for</w:t>
      </w:r>
    </w:p>
    <w:p w14:paraId="4A06D699" w14:textId="77777777" w:rsidR="009F1398" w:rsidRPr="009F1398" w:rsidRDefault="009F1398" w:rsidP="009F1398">
      <w:pPr>
        <w:spacing w:after="120" w:line="240" w:lineRule="auto"/>
        <w:rPr>
          <w:rFonts w:ascii="IBM Plex Sans Light" w:hAnsi="IBM Plex Sans Light"/>
          <w:lang w:val="en-US"/>
        </w:rPr>
      </w:pPr>
      <w:r w:rsidRPr="009F1398">
        <w:rPr>
          <w:rFonts w:ascii="IBM Plex Sans Light" w:hAnsi="IBM Plex Sans Light"/>
          <w:lang w:val="en-US"/>
        </w:rPr>
        <w:t xml:space="preserve">example, be </w:t>
      </w:r>
      <w:proofErr w:type="gramStart"/>
      <w:r w:rsidRPr="009F1398">
        <w:rPr>
          <w:rFonts w:ascii="IBM Plex Sans Light" w:hAnsi="IBM Plex Sans Light"/>
          <w:lang w:val="en-US"/>
        </w:rPr>
        <w:t>taken into account</w:t>
      </w:r>
      <w:proofErr w:type="gramEnd"/>
      <w:r w:rsidRPr="009F1398">
        <w:rPr>
          <w:rFonts w:ascii="IBM Plex Sans Light" w:hAnsi="IBM Plex Sans Light"/>
          <w:lang w:val="en-US"/>
        </w:rPr>
        <w:t xml:space="preserve"> in this consideration:</w:t>
      </w:r>
    </w:p>
    <w:p w14:paraId="0363753E" w14:textId="77777777" w:rsidR="009F1398" w:rsidRPr="009F1398" w:rsidRDefault="009F1398" w:rsidP="009F1398">
      <w:pPr>
        <w:spacing w:after="120" w:line="240" w:lineRule="auto"/>
        <w:rPr>
          <w:rFonts w:ascii="IBM Plex Sans Light" w:hAnsi="IBM Plex Sans Light"/>
          <w:lang w:val="en-US"/>
        </w:rPr>
      </w:pPr>
      <w:r w:rsidRPr="009F1398">
        <w:rPr>
          <w:rFonts w:ascii="IBM Plex Sans Light" w:hAnsi="IBM Plex Sans Light"/>
          <w:lang w:val="en-US"/>
        </w:rPr>
        <w:t xml:space="preserve">a) the </w:t>
      </w:r>
      <w:proofErr w:type="gramStart"/>
      <w:r w:rsidRPr="009F1398">
        <w:rPr>
          <w:rFonts w:ascii="IBM Plex Sans Light" w:hAnsi="IBM Plex Sans Light"/>
          <w:lang w:val="en-US"/>
        </w:rPr>
        <w:t>nutrient</w:t>
      </w:r>
      <w:proofErr w:type="gramEnd"/>
      <w:r w:rsidRPr="009F1398">
        <w:rPr>
          <w:rFonts w:ascii="IBM Plex Sans Light" w:hAnsi="IBM Plex Sans Light"/>
          <w:lang w:val="en-US"/>
        </w:rPr>
        <w:t xml:space="preserve"> in question</w:t>
      </w:r>
    </w:p>
    <w:p w14:paraId="19956DD8" w14:textId="77777777" w:rsidR="009F1398" w:rsidRPr="009F1398" w:rsidRDefault="009F1398" w:rsidP="009F1398">
      <w:pPr>
        <w:spacing w:after="120" w:line="240" w:lineRule="auto"/>
        <w:rPr>
          <w:rFonts w:ascii="IBM Plex Sans Light" w:hAnsi="IBM Plex Sans Light"/>
          <w:lang w:val="en-US"/>
        </w:rPr>
      </w:pPr>
      <w:r w:rsidRPr="009F1398">
        <w:rPr>
          <w:rFonts w:ascii="IBM Plex Sans Light" w:hAnsi="IBM Plex Sans Light"/>
          <w:lang w:val="en-US"/>
        </w:rPr>
        <w:t>b) the extent of the deviation</w:t>
      </w:r>
    </w:p>
    <w:p w14:paraId="14A3B24A" w14:textId="77777777" w:rsidR="009F1398" w:rsidRPr="009F1398" w:rsidRDefault="009F1398" w:rsidP="009F1398">
      <w:pPr>
        <w:spacing w:after="120" w:line="240" w:lineRule="auto"/>
        <w:rPr>
          <w:rFonts w:ascii="IBM Plex Sans Light" w:hAnsi="IBM Plex Sans Light"/>
          <w:lang w:val="en-US"/>
        </w:rPr>
      </w:pPr>
      <w:r w:rsidRPr="009F1398">
        <w:rPr>
          <w:rFonts w:ascii="IBM Plex Sans Light" w:hAnsi="IBM Plex Sans Light"/>
          <w:lang w:val="en-US"/>
        </w:rPr>
        <w:t xml:space="preserve">c) the nature of </w:t>
      </w:r>
      <w:proofErr w:type="gramStart"/>
      <w:r w:rsidRPr="009F1398">
        <w:rPr>
          <w:rFonts w:ascii="IBM Plex Sans Light" w:hAnsi="IBM Plex Sans Light"/>
          <w:lang w:val="en-US"/>
        </w:rPr>
        <w:t>the deviation</w:t>
      </w:r>
      <w:proofErr w:type="gramEnd"/>
      <w:r w:rsidRPr="009F1398">
        <w:rPr>
          <w:rFonts w:ascii="IBM Plex Sans Light" w:hAnsi="IBM Plex Sans Light"/>
          <w:lang w:val="en-US"/>
        </w:rPr>
        <w:t xml:space="preserve"> (overestimation or underestimation) in relation to the nutrient concerned</w:t>
      </w:r>
    </w:p>
    <w:p w14:paraId="66FB8AE9" w14:textId="77777777" w:rsidR="009F1398" w:rsidRPr="009F1398" w:rsidRDefault="009F1398" w:rsidP="009F1398">
      <w:pPr>
        <w:spacing w:after="120" w:line="240" w:lineRule="auto"/>
        <w:rPr>
          <w:rFonts w:ascii="IBM Plex Sans Light" w:hAnsi="IBM Plex Sans Light"/>
          <w:lang w:val="en-US"/>
        </w:rPr>
      </w:pPr>
      <w:r w:rsidRPr="009F1398">
        <w:rPr>
          <w:rFonts w:ascii="IBM Plex Sans Light" w:hAnsi="IBM Plex Sans Light"/>
          <w:lang w:val="en-US"/>
        </w:rPr>
        <w:t>d) natural high variation of the nutrient, including seasonality</w:t>
      </w:r>
    </w:p>
    <w:p w14:paraId="5B0CF82A" w14:textId="77777777" w:rsidR="009F1398" w:rsidRPr="009F1398" w:rsidRDefault="009F1398" w:rsidP="009F1398">
      <w:pPr>
        <w:spacing w:after="120" w:line="240" w:lineRule="auto"/>
        <w:rPr>
          <w:rFonts w:ascii="IBM Plex Sans Light" w:hAnsi="IBM Plex Sans Light"/>
          <w:lang w:val="en-US"/>
        </w:rPr>
      </w:pPr>
      <w:r w:rsidRPr="009F1398">
        <w:rPr>
          <w:rFonts w:ascii="IBM Plex Sans Light" w:hAnsi="IBM Plex Sans Light"/>
          <w:lang w:val="en-US"/>
        </w:rPr>
        <w:t xml:space="preserve">e) </w:t>
      </w:r>
      <w:proofErr w:type="gramStart"/>
      <w:r w:rsidRPr="009F1398">
        <w:rPr>
          <w:rFonts w:ascii="IBM Plex Sans Light" w:hAnsi="IBM Plex Sans Light"/>
          <w:lang w:val="en-US"/>
        </w:rPr>
        <w:t>particular high</w:t>
      </w:r>
      <w:proofErr w:type="gramEnd"/>
      <w:r w:rsidRPr="009F1398">
        <w:rPr>
          <w:rFonts w:ascii="IBM Plex Sans Light" w:hAnsi="IBM Plex Sans Light"/>
          <w:lang w:val="en-US"/>
        </w:rPr>
        <w:t xml:space="preserve"> degradation rates of nutrients in some food matrices</w:t>
      </w:r>
    </w:p>
    <w:p w14:paraId="1B995633" w14:textId="77777777" w:rsidR="009F1398" w:rsidRPr="009F1398" w:rsidRDefault="009F1398" w:rsidP="009F1398">
      <w:pPr>
        <w:spacing w:after="120" w:line="240" w:lineRule="auto"/>
        <w:rPr>
          <w:rFonts w:ascii="IBM Plex Sans Light" w:hAnsi="IBM Plex Sans Light"/>
          <w:lang w:val="en-US"/>
        </w:rPr>
      </w:pPr>
      <w:r w:rsidRPr="009F1398">
        <w:rPr>
          <w:rFonts w:ascii="IBM Plex Sans Light" w:hAnsi="IBM Plex Sans Light"/>
          <w:lang w:val="en-US"/>
        </w:rPr>
        <w:t xml:space="preserve">f) </w:t>
      </w:r>
      <w:proofErr w:type="gramStart"/>
      <w:r w:rsidRPr="009F1398">
        <w:rPr>
          <w:rFonts w:ascii="IBM Plex Sans Light" w:hAnsi="IBM Plex Sans Light"/>
          <w:lang w:val="en-US"/>
        </w:rPr>
        <w:t>particular high</w:t>
      </w:r>
      <w:proofErr w:type="gramEnd"/>
      <w:r w:rsidRPr="009F1398">
        <w:rPr>
          <w:rFonts w:ascii="IBM Plex Sans Light" w:hAnsi="IBM Plex Sans Light"/>
          <w:lang w:val="en-US"/>
        </w:rPr>
        <w:t xml:space="preserve"> analytical variability of nutrients in a specific food matrix</w:t>
      </w:r>
    </w:p>
    <w:p w14:paraId="648CAE6E" w14:textId="77777777" w:rsidR="009F1398" w:rsidRPr="009F1398" w:rsidRDefault="009F1398" w:rsidP="009F1398">
      <w:pPr>
        <w:spacing w:after="120" w:line="240" w:lineRule="auto"/>
        <w:rPr>
          <w:rFonts w:ascii="IBM Plex Sans Light" w:hAnsi="IBM Plex Sans Light"/>
          <w:lang w:val="en-US"/>
        </w:rPr>
      </w:pPr>
      <w:r w:rsidRPr="009F1398">
        <w:rPr>
          <w:rFonts w:ascii="IBM Plex Sans Light" w:hAnsi="IBM Plex Sans Light"/>
          <w:lang w:val="en-US"/>
        </w:rPr>
        <w:t xml:space="preserve">g) </w:t>
      </w:r>
      <w:proofErr w:type="gramStart"/>
      <w:r w:rsidRPr="009F1398">
        <w:rPr>
          <w:rFonts w:ascii="IBM Plex Sans Light" w:hAnsi="IBM Plex Sans Light"/>
          <w:lang w:val="en-US"/>
        </w:rPr>
        <w:t>particular low</w:t>
      </w:r>
      <w:proofErr w:type="gramEnd"/>
      <w:r w:rsidRPr="009F1398">
        <w:rPr>
          <w:rFonts w:ascii="IBM Plex Sans Light" w:hAnsi="IBM Plex Sans Light"/>
          <w:lang w:val="en-US"/>
        </w:rPr>
        <w:t xml:space="preserve"> homogeneity of a product leading to </w:t>
      </w:r>
      <w:proofErr w:type="gramStart"/>
      <w:r w:rsidRPr="009F1398">
        <w:rPr>
          <w:rFonts w:ascii="IBM Plex Sans Light" w:hAnsi="IBM Plex Sans Light"/>
          <w:lang w:val="en-US"/>
        </w:rPr>
        <w:t>particular high</w:t>
      </w:r>
      <w:proofErr w:type="gramEnd"/>
      <w:r w:rsidRPr="009F1398">
        <w:rPr>
          <w:rFonts w:ascii="IBM Plex Sans Light" w:hAnsi="IBM Plex Sans Light"/>
          <w:lang w:val="en-US"/>
        </w:rPr>
        <w:t xml:space="preserve"> variation of nutrient content in a</w:t>
      </w:r>
    </w:p>
    <w:p w14:paraId="040C8BE1" w14:textId="77777777" w:rsidR="009F1398" w:rsidRPr="009F1398" w:rsidRDefault="009F1398" w:rsidP="009F1398">
      <w:pPr>
        <w:spacing w:after="120" w:line="240" w:lineRule="auto"/>
        <w:rPr>
          <w:rFonts w:ascii="IBM Plex Sans Light" w:hAnsi="IBM Plex Sans Light"/>
          <w:lang w:val="en-US"/>
        </w:rPr>
      </w:pPr>
      <w:r w:rsidRPr="009F1398">
        <w:rPr>
          <w:rFonts w:ascii="IBM Plex Sans Light" w:hAnsi="IBM Plex Sans Light"/>
          <w:lang w:val="en-US"/>
        </w:rPr>
        <w:t>product that is not offset by the sampling procedure</w:t>
      </w:r>
    </w:p>
    <w:p w14:paraId="705EE903" w14:textId="77777777" w:rsidR="009F1398" w:rsidRPr="009F1398" w:rsidRDefault="009F1398" w:rsidP="009F1398">
      <w:pPr>
        <w:spacing w:after="120" w:line="240" w:lineRule="auto"/>
        <w:rPr>
          <w:rFonts w:ascii="IBM Plex Sans Light" w:hAnsi="IBM Plex Sans Light"/>
          <w:lang w:val="en-US"/>
        </w:rPr>
      </w:pPr>
      <w:r w:rsidRPr="009F1398">
        <w:rPr>
          <w:rFonts w:ascii="IBM Plex Sans Light" w:hAnsi="IBM Plex Sans Light"/>
          <w:lang w:val="en-US"/>
        </w:rPr>
        <w:t xml:space="preserve">h) compliance of </w:t>
      </w:r>
      <w:proofErr w:type="gramStart"/>
      <w:r w:rsidRPr="009F1398">
        <w:rPr>
          <w:rFonts w:ascii="IBM Plex Sans Light" w:hAnsi="IBM Plex Sans Light"/>
          <w:lang w:val="en-US"/>
        </w:rPr>
        <w:t>the majority of</w:t>
      </w:r>
      <w:proofErr w:type="gramEnd"/>
      <w:r w:rsidRPr="009F1398">
        <w:rPr>
          <w:rFonts w:ascii="IBM Plex Sans Light" w:hAnsi="IBM Plex Sans Light"/>
          <w:lang w:val="en-US"/>
        </w:rPr>
        <w:t xml:space="preserve"> samples from the lot with the tolerance range, if such data is available</w:t>
      </w:r>
    </w:p>
    <w:p w14:paraId="041E13BA" w14:textId="77777777" w:rsidR="009F1398" w:rsidRPr="009F1398" w:rsidRDefault="009F1398" w:rsidP="009F1398">
      <w:pPr>
        <w:spacing w:after="120" w:line="240" w:lineRule="auto"/>
        <w:rPr>
          <w:rFonts w:ascii="IBM Plex Sans Light" w:hAnsi="IBM Plex Sans Light"/>
          <w:lang w:val="en-US"/>
        </w:rPr>
      </w:pPr>
      <w:r w:rsidRPr="009F1398">
        <w:rPr>
          <w:rFonts w:ascii="IBM Plex Sans Light" w:hAnsi="IBM Plex Sans Light"/>
          <w:lang w:val="en-US"/>
        </w:rPr>
        <w:t>i) validity of the manufacturer's process for establishing the declared nutrient value</w:t>
      </w:r>
    </w:p>
    <w:p w14:paraId="10E76EF6" w14:textId="77777777" w:rsidR="009F1398" w:rsidRPr="009F1398" w:rsidRDefault="009F1398" w:rsidP="009F1398">
      <w:pPr>
        <w:spacing w:after="120" w:line="240" w:lineRule="auto"/>
        <w:rPr>
          <w:rFonts w:ascii="IBM Plex Sans Light" w:hAnsi="IBM Plex Sans Light"/>
          <w:lang w:val="en-US"/>
        </w:rPr>
      </w:pPr>
      <w:r w:rsidRPr="009F1398">
        <w:rPr>
          <w:rFonts w:ascii="IBM Plex Sans Light" w:hAnsi="IBM Plex Sans Light"/>
          <w:lang w:val="en-US"/>
        </w:rPr>
        <w:t>j) how the self-monitoring of the company functions in general</w:t>
      </w:r>
    </w:p>
    <w:p w14:paraId="37A912A3" w14:textId="1998832D" w:rsidR="007F7812" w:rsidRPr="009F1398" w:rsidRDefault="009F1398" w:rsidP="009F1398">
      <w:pPr>
        <w:spacing w:after="120" w:line="240" w:lineRule="auto"/>
        <w:rPr>
          <w:rFonts w:ascii="IBM Plex Sans Light" w:hAnsi="IBM Plex Sans Light"/>
          <w:lang w:val="en-US"/>
        </w:rPr>
      </w:pPr>
      <w:r w:rsidRPr="009F1398">
        <w:rPr>
          <w:rFonts w:ascii="IBM Plex Sans Light" w:hAnsi="IBM Plex Sans Light"/>
          <w:lang w:val="en-US"/>
        </w:rPr>
        <w:t>k) previous problems or previous sanctions against the company</w:t>
      </w:r>
    </w:p>
    <w:p w14:paraId="73CE8F71" w14:textId="77777777" w:rsidR="00300819" w:rsidRPr="008E1EAC" w:rsidRDefault="00300819" w:rsidP="00F71976">
      <w:pPr>
        <w:rPr>
          <w:rFonts w:ascii="IBM Plex Sans Light" w:hAnsi="IBM Plex Sans Light"/>
          <w:lang w:val="en-US"/>
        </w:rPr>
      </w:pPr>
    </w:p>
    <w:p w14:paraId="19AB76D5" w14:textId="77777777" w:rsidR="002C3F91" w:rsidRPr="00D1454A" w:rsidRDefault="002C3F91" w:rsidP="00D1454A">
      <w:pPr>
        <w:rPr>
          <w:rFonts w:ascii="IBM Plex Sans Light" w:hAnsi="IBM Plex Sans Light"/>
        </w:rPr>
      </w:pPr>
    </w:p>
    <w:sectPr w:rsidR="002C3F91" w:rsidRPr="00D1454A" w:rsidSect="00D8678E">
      <w:footerReference w:type="default" r:id="rId23"/>
      <w:pgSz w:w="11906" w:h="16838"/>
      <w:pgMar w:top="1440" w:right="836" w:bottom="1440" w:left="9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2" w:author="Simon Hugh Miller" w:date="2025-12-29T12:34:00Z" w:initials="SH">
    <w:p w14:paraId="67BE01AD" w14:textId="77777777" w:rsidR="00D53DA0" w:rsidRDefault="00D53DA0" w:rsidP="00D53DA0">
      <w:pPr>
        <w:pStyle w:val="CommentText"/>
      </w:pPr>
      <w:r>
        <w:rPr>
          <w:rStyle w:val="CommentReference"/>
        </w:rPr>
        <w:annotationRef/>
      </w:r>
      <w:r>
        <w:t>Investigate the possibility to have a fully online registration system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BE01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A6FC40" w16cex:dateUtc="2025-12-29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BE01AD" w16cid:durableId="1FA6FC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B6869" w14:textId="77777777" w:rsidR="004B675F" w:rsidRDefault="004B675F" w:rsidP="00D8678E">
      <w:pPr>
        <w:spacing w:after="0" w:line="240" w:lineRule="auto"/>
      </w:pPr>
      <w:r>
        <w:separator/>
      </w:r>
    </w:p>
  </w:endnote>
  <w:endnote w:type="continuationSeparator" w:id="0">
    <w:p w14:paraId="7DAEA5C6" w14:textId="77777777" w:rsidR="004B675F" w:rsidRDefault="004B675F" w:rsidP="00D86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BM Plex Sans Medium">
    <w:panose1 w:val="020B0603050203000203"/>
    <w:charset w:val="00"/>
    <w:family w:val="swiss"/>
    <w:pitch w:val="variable"/>
    <w:sig w:usb0="A00002EF" w:usb1="5000203B" w:usb2="00000000" w:usb3="00000000" w:csb0="0000019F" w:csb1="00000000"/>
  </w:font>
  <w:font w:name="IBM Plex Sans Light">
    <w:panose1 w:val="020B0403050203000203"/>
    <w:charset w:val="00"/>
    <w:family w:val="swiss"/>
    <w:pitch w:val="variable"/>
    <w:sig w:usb0="A00002EF" w:usb1="5000203B" w:usb2="00000000" w:usb3="00000000" w:csb0="0000019F" w:csb1="00000000"/>
  </w:font>
  <w:font w:name="IBM Plex Sans Arabic Light">
    <w:panose1 w:val="020B0403050203000203"/>
    <w:charset w:val="00"/>
    <w:family w:val="swiss"/>
    <w:pitch w:val="variable"/>
    <w:sig w:usb0="A0002063" w:usb1="D000007B" w:usb2="00000008" w:usb3="00000000" w:csb0="00000141" w:csb1="00000000"/>
  </w:font>
  <w:font w:name="ITCHandelGothicArabic-Bold">
    <w:panose1 w:val="020B0804040402020203"/>
    <w:charset w:val="00"/>
    <w:family w:val="swiss"/>
    <w:pitch w:val="variable"/>
    <w:sig w:usb0="80002027" w:usb1="80000000" w:usb2="00000008" w:usb3="00000000" w:csb0="00000041" w:csb1="00000000"/>
  </w:font>
  <w:font w:name="IBM Plex Sans">
    <w:panose1 w:val="020B0503050203000203"/>
    <w:charset w:val="00"/>
    <w:family w:val="swiss"/>
    <w:pitch w:val="variable"/>
    <w:sig w:usb0="A00002EF" w:usb1="5000203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27B9" w14:textId="27A647C5" w:rsidR="00C709C5" w:rsidRPr="00FA3D83" w:rsidRDefault="00576C32" w:rsidP="00BC31B6">
    <w:pPr>
      <w:pStyle w:val="Header"/>
      <w:rPr>
        <w:rFonts w:ascii="IBM Plex Sans Light" w:hAnsi="IBM Plex Sans Light"/>
        <w:sz w:val="20"/>
        <w:szCs w:val="20"/>
      </w:rPr>
    </w:pPr>
    <w:r>
      <w:rPr>
        <w:rFonts w:ascii="IBM Plex Sans Light" w:hAnsi="IBM Plex Sans Light"/>
        <w:sz w:val="20"/>
        <w:szCs w:val="20"/>
      </w:rPr>
      <w:t>QCC-CoU01-01</w:t>
    </w:r>
    <w:r w:rsidR="00C709C5" w:rsidRPr="00FA3D83">
      <w:rPr>
        <w:rFonts w:ascii="IBM Plex Sans Light" w:hAnsi="IBM Plex Sans Light"/>
        <w:sz w:val="20"/>
        <w:szCs w:val="20"/>
      </w:rPr>
      <w:t xml:space="preserve"> Issue Date: </w:t>
    </w:r>
    <w:r w:rsidR="002C4D67" w:rsidRPr="009928DE">
      <w:rPr>
        <w:rFonts w:ascii="IBM Plex Sans Light" w:hAnsi="IBM Plex Sans Light"/>
        <w:sz w:val="20"/>
        <w:szCs w:val="20"/>
        <w:highlight w:val="yellow"/>
      </w:rPr>
      <w:t>XX</w:t>
    </w:r>
    <w:r w:rsidR="00D14542" w:rsidRPr="009928DE">
      <w:rPr>
        <w:rFonts w:ascii="IBM Plex Sans Light" w:hAnsi="IBM Plex Sans Light"/>
        <w:sz w:val="20"/>
        <w:szCs w:val="20"/>
        <w:highlight w:val="yellow"/>
      </w:rPr>
      <w:t>-</w:t>
    </w:r>
    <w:r w:rsidR="002C4D67" w:rsidRPr="009928DE">
      <w:rPr>
        <w:rFonts w:ascii="IBM Plex Sans Light" w:hAnsi="IBM Plex Sans Light"/>
        <w:sz w:val="20"/>
        <w:szCs w:val="20"/>
        <w:highlight w:val="yellow"/>
      </w:rPr>
      <w:t>Dec</w:t>
    </w:r>
    <w:r w:rsidR="00D14542" w:rsidRPr="009928DE">
      <w:rPr>
        <w:rFonts w:ascii="IBM Plex Sans Light" w:hAnsi="IBM Plex Sans Light"/>
        <w:sz w:val="20"/>
        <w:szCs w:val="20"/>
        <w:highlight w:val="yellow"/>
      </w:rPr>
      <w:t>-</w:t>
    </w:r>
    <w:r w:rsidR="00D14542">
      <w:rPr>
        <w:rFonts w:ascii="IBM Plex Sans Light" w:hAnsi="IBM Plex Sans Light"/>
        <w:sz w:val="20"/>
        <w:szCs w:val="20"/>
      </w:rPr>
      <w:t>2025</w:t>
    </w:r>
  </w:p>
  <w:p w14:paraId="63C9E24F" w14:textId="02AE5701" w:rsidR="00C709C5" w:rsidRPr="00FA3D83" w:rsidRDefault="00C709C5" w:rsidP="00D8678E">
    <w:pPr>
      <w:tabs>
        <w:tab w:val="left" w:pos="8190"/>
      </w:tabs>
      <w:ind w:right="90"/>
      <w:rPr>
        <w:rFonts w:ascii="IBM Plex Sans Light" w:hAnsi="IBM Plex Sans Light"/>
        <w:sz w:val="20"/>
        <w:szCs w:val="20"/>
      </w:rPr>
    </w:pPr>
    <w:r w:rsidRPr="00FA3D83">
      <w:rPr>
        <w:rFonts w:ascii="IBM Plex Sans Light" w:hAnsi="IBM Plex Sans Light"/>
        <w:sz w:val="20"/>
        <w:szCs w:val="20"/>
      </w:rPr>
      <w:t xml:space="preserve">This is an uncontrolled copy. To ensure the most recent document is used kindly refer to </w:t>
    </w:r>
    <w:r w:rsidR="00FA3D83" w:rsidRPr="00FA3D83">
      <w:rPr>
        <w:rFonts w:ascii="IBM Plex Sans Light" w:hAnsi="IBM Plex Sans Light"/>
        <w:sz w:val="20"/>
        <w:szCs w:val="20"/>
      </w:rPr>
      <w:t>qcc.gov.ae</w:t>
    </w:r>
  </w:p>
  <w:p w14:paraId="52FBE583" w14:textId="77777777" w:rsidR="00C709C5" w:rsidRPr="00FA3D83" w:rsidRDefault="00000000">
    <w:pPr>
      <w:pStyle w:val="Footer"/>
      <w:jc w:val="center"/>
      <w:rPr>
        <w:rFonts w:ascii="IBM Plex Sans Light" w:hAnsi="IBM Plex Sans Light"/>
      </w:rPr>
    </w:pPr>
    <w:sdt>
      <w:sdtPr>
        <w:rPr>
          <w:rFonts w:ascii="IBM Plex Sans Light" w:hAnsi="IBM Plex Sans Light"/>
        </w:rPr>
        <w:id w:val="473341053"/>
        <w:docPartObj>
          <w:docPartGallery w:val="Page Numbers (Bottom of Page)"/>
          <w:docPartUnique/>
        </w:docPartObj>
      </w:sdtPr>
      <w:sdtContent>
        <w:sdt>
          <w:sdtPr>
            <w:rPr>
              <w:rFonts w:ascii="IBM Plex Sans Light" w:hAnsi="IBM Plex Sans Light"/>
            </w:rPr>
            <w:id w:val="-1217280630"/>
            <w:docPartObj>
              <w:docPartGallery w:val="Page Numbers (Top of Page)"/>
              <w:docPartUnique/>
            </w:docPartObj>
          </w:sdtPr>
          <w:sdtContent>
            <w:r w:rsidR="00C709C5" w:rsidRPr="00FA3D83">
              <w:rPr>
                <w:rFonts w:ascii="IBM Plex Sans Light" w:hAnsi="IBM Plex Sans Light"/>
              </w:rPr>
              <w:t xml:space="preserve">Page </w:t>
            </w:r>
            <w:r w:rsidR="00C709C5" w:rsidRPr="00FA3D83">
              <w:rPr>
                <w:rFonts w:ascii="IBM Plex Sans Light" w:hAnsi="IBM Plex Sans Light"/>
                <w:b/>
                <w:bCs/>
                <w:sz w:val="24"/>
                <w:szCs w:val="24"/>
              </w:rPr>
              <w:fldChar w:fldCharType="begin"/>
            </w:r>
            <w:r w:rsidR="00C709C5" w:rsidRPr="00FA3D83">
              <w:rPr>
                <w:rFonts w:ascii="IBM Plex Sans Light" w:hAnsi="IBM Plex Sans Light"/>
                <w:b/>
                <w:bCs/>
              </w:rPr>
              <w:instrText xml:space="preserve"> PAGE </w:instrText>
            </w:r>
            <w:r w:rsidR="00C709C5" w:rsidRPr="00FA3D83">
              <w:rPr>
                <w:rFonts w:ascii="IBM Plex Sans Light" w:hAnsi="IBM Plex Sans Light"/>
                <w:b/>
                <w:bCs/>
                <w:sz w:val="24"/>
                <w:szCs w:val="24"/>
              </w:rPr>
              <w:fldChar w:fldCharType="separate"/>
            </w:r>
            <w:r w:rsidR="00AA0399" w:rsidRPr="00FA3D83">
              <w:rPr>
                <w:rFonts w:ascii="IBM Plex Sans Light" w:hAnsi="IBM Plex Sans Light"/>
                <w:b/>
                <w:bCs/>
                <w:noProof/>
              </w:rPr>
              <w:t>1</w:t>
            </w:r>
            <w:r w:rsidR="00C709C5" w:rsidRPr="00FA3D83">
              <w:rPr>
                <w:rFonts w:ascii="IBM Plex Sans Light" w:hAnsi="IBM Plex Sans Light"/>
                <w:b/>
                <w:bCs/>
                <w:sz w:val="24"/>
                <w:szCs w:val="24"/>
              </w:rPr>
              <w:fldChar w:fldCharType="end"/>
            </w:r>
            <w:r w:rsidR="00C709C5" w:rsidRPr="00FA3D83">
              <w:rPr>
                <w:rFonts w:ascii="IBM Plex Sans Light" w:hAnsi="IBM Plex Sans Light"/>
              </w:rPr>
              <w:t xml:space="preserve"> of </w:t>
            </w:r>
            <w:r w:rsidR="00C709C5" w:rsidRPr="00FA3D83">
              <w:rPr>
                <w:rFonts w:ascii="IBM Plex Sans Light" w:hAnsi="IBM Plex Sans Light"/>
                <w:b/>
                <w:bCs/>
                <w:sz w:val="24"/>
                <w:szCs w:val="24"/>
              </w:rPr>
              <w:fldChar w:fldCharType="begin"/>
            </w:r>
            <w:r w:rsidR="00C709C5" w:rsidRPr="00FA3D83">
              <w:rPr>
                <w:rFonts w:ascii="IBM Plex Sans Light" w:hAnsi="IBM Plex Sans Light"/>
                <w:b/>
                <w:bCs/>
              </w:rPr>
              <w:instrText xml:space="preserve"> NUMPAGES  </w:instrText>
            </w:r>
            <w:r w:rsidR="00C709C5" w:rsidRPr="00FA3D83">
              <w:rPr>
                <w:rFonts w:ascii="IBM Plex Sans Light" w:hAnsi="IBM Plex Sans Light"/>
                <w:b/>
                <w:bCs/>
                <w:sz w:val="24"/>
                <w:szCs w:val="24"/>
              </w:rPr>
              <w:fldChar w:fldCharType="separate"/>
            </w:r>
            <w:r w:rsidR="00AA0399" w:rsidRPr="00FA3D83">
              <w:rPr>
                <w:rFonts w:ascii="IBM Plex Sans Light" w:hAnsi="IBM Plex Sans Light"/>
                <w:b/>
                <w:bCs/>
                <w:noProof/>
              </w:rPr>
              <w:t>12</w:t>
            </w:r>
            <w:r w:rsidR="00C709C5" w:rsidRPr="00FA3D83">
              <w:rPr>
                <w:rFonts w:ascii="IBM Plex Sans Light" w:hAnsi="IBM Plex Sans Light"/>
                <w:b/>
                <w:bCs/>
                <w:sz w:val="24"/>
                <w:szCs w:val="24"/>
              </w:rPr>
              <w:fldChar w:fldCharType="end"/>
            </w:r>
          </w:sdtContent>
        </w:sdt>
      </w:sdtContent>
    </w:sdt>
  </w:p>
  <w:p w14:paraId="24A0B340" w14:textId="77777777" w:rsidR="00C709C5" w:rsidRPr="00FA3D83" w:rsidRDefault="00C709C5">
    <w:pPr>
      <w:pStyle w:val="Footer"/>
      <w:rPr>
        <w:rFonts w:ascii="IBM Plex Sans Light" w:hAnsi="IBM Plex Sans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DEE24" w14:textId="77777777" w:rsidR="004B675F" w:rsidRDefault="004B675F" w:rsidP="00D8678E">
      <w:pPr>
        <w:spacing w:after="0" w:line="240" w:lineRule="auto"/>
      </w:pPr>
      <w:r>
        <w:separator/>
      </w:r>
    </w:p>
  </w:footnote>
  <w:footnote w:type="continuationSeparator" w:id="0">
    <w:p w14:paraId="392026A2" w14:textId="77777777" w:rsidR="004B675F" w:rsidRDefault="004B675F" w:rsidP="00D867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4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CD3B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227BDE"/>
    <w:multiLevelType w:val="hybridMultilevel"/>
    <w:tmpl w:val="8290751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 w15:restartNumberingAfterBreak="0">
    <w:nsid w:val="0E440A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E62D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8B3EDA"/>
    <w:multiLevelType w:val="multilevel"/>
    <w:tmpl w:val="AA76F274"/>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E623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FD1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69325F"/>
    <w:multiLevelType w:val="hybridMultilevel"/>
    <w:tmpl w:val="308C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3659E"/>
    <w:multiLevelType w:val="hybridMultilevel"/>
    <w:tmpl w:val="6E8E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A3C32"/>
    <w:multiLevelType w:val="hybridMultilevel"/>
    <w:tmpl w:val="22F8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90EAD"/>
    <w:multiLevelType w:val="hybridMultilevel"/>
    <w:tmpl w:val="4A64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326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9017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7F4058"/>
    <w:multiLevelType w:val="hybridMultilevel"/>
    <w:tmpl w:val="A6F0D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945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4F751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31D74674"/>
    <w:multiLevelType w:val="multilevel"/>
    <w:tmpl w:val="AA76F274"/>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163EBA"/>
    <w:multiLevelType w:val="multilevel"/>
    <w:tmpl w:val="AA76F274"/>
    <w:lvl w:ilvl="0">
      <w:start w:val="1"/>
      <w:numFmt w:val="decimal"/>
      <w:lvlText w:val="%1."/>
      <w:lvlJc w:val="left"/>
      <w:pPr>
        <w:ind w:left="1080" w:hanging="360"/>
      </w:pPr>
    </w:lvl>
    <w:lvl w:ilvl="1">
      <w:start w:val="1"/>
      <w:numFmt w:val="decimal"/>
      <w:lvlText w:val="%1.%2."/>
      <w:lvlJc w:val="left"/>
      <w:pPr>
        <w:ind w:left="1422" w:hanging="432"/>
      </w:pPr>
      <w:rPr>
        <w:b w:val="0"/>
        <w:bCs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34DC2BA2"/>
    <w:multiLevelType w:val="hybridMultilevel"/>
    <w:tmpl w:val="416A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FC4916"/>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15:restartNumberingAfterBreak="0">
    <w:nsid w:val="37353E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D22A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075D73"/>
    <w:multiLevelType w:val="multilevel"/>
    <w:tmpl w:val="A85C64A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9B6E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6B36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A16341"/>
    <w:multiLevelType w:val="hybridMultilevel"/>
    <w:tmpl w:val="F54CE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496D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871221"/>
    <w:multiLevelType w:val="hybridMultilevel"/>
    <w:tmpl w:val="6804F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3541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825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507B6D"/>
    <w:multiLevelType w:val="hybridMultilevel"/>
    <w:tmpl w:val="930A5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58511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F44673"/>
    <w:multiLevelType w:val="hybridMultilevel"/>
    <w:tmpl w:val="CE00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A21A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A2434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639513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754ABF"/>
    <w:multiLevelType w:val="hybridMultilevel"/>
    <w:tmpl w:val="A1108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62DF1"/>
    <w:multiLevelType w:val="hybridMultilevel"/>
    <w:tmpl w:val="3CCCB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6B76D6"/>
    <w:multiLevelType w:val="hybridMultilevel"/>
    <w:tmpl w:val="6CB25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000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9431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CE2DE3"/>
    <w:multiLevelType w:val="hybridMultilevel"/>
    <w:tmpl w:val="C41A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0305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0854853">
    <w:abstractNumId w:val="15"/>
  </w:num>
  <w:num w:numId="2" w16cid:durableId="1449351266">
    <w:abstractNumId w:val="6"/>
  </w:num>
  <w:num w:numId="3" w16cid:durableId="1288244996">
    <w:abstractNumId w:val="7"/>
  </w:num>
  <w:num w:numId="4" w16cid:durableId="1762530653">
    <w:abstractNumId w:val="0"/>
  </w:num>
  <w:num w:numId="5" w16cid:durableId="427163886">
    <w:abstractNumId w:val="13"/>
  </w:num>
  <w:num w:numId="6" w16cid:durableId="277836371">
    <w:abstractNumId w:val="20"/>
  </w:num>
  <w:num w:numId="7" w16cid:durableId="424767682">
    <w:abstractNumId w:val="43"/>
  </w:num>
  <w:num w:numId="8" w16cid:durableId="95100016">
    <w:abstractNumId w:val="3"/>
  </w:num>
  <w:num w:numId="9" w16cid:durableId="1290820638">
    <w:abstractNumId w:val="31"/>
  </w:num>
  <w:num w:numId="10" w16cid:durableId="1863669948">
    <w:abstractNumId w:val="35"/>
  </w:num>
  <w:num w:numId="11" w16cid:durableId="1624731667">
    <w:abstractNumId w:val="27"/>
  </w:num>
  <w:num w:numId="12" w16cid:durableId="1369522744">
    <w:abstractNumId w:val="2"/>
  </w:num>
  <w:num w:numId="13" w16cid:durableId="926036000">
    <w:abstractNumId w:val="25"/>
  </w:num>
  <w:num w:numId="14" w16cid:durableId="1221946005">
    <w:abstractNumId w:val="29"/>
  </w:num>
  <w:num w:numId="15" w16cid:durableId="1916818571">
    <w:abstractNumId w:val="23"/>
  </w:num>
  <w:num w:numId="16" w16cid:durableId="739405542">
    <w:abstractNumId w:val="24"/>
  </w:num>
  <w:num w:numId="17" w16cid:durableId="894050585">
    <w:abstractNumId w:val="30"/>
  </w:num>
  <w:num w:numId="18" w16cid:durableId="1015959128">
    <w:abstractNumId w:val="22"/>
  </w:num>
  <w:num w:numId="19" w16cid:durableId="2004115111">
    <w:abstractNumId w:val="39"/>
  </w:num>
  <w:num w:numId="20" w16cid:durableId="1854033289">
    <w:abstractNumId w:val="1"/>
  </w:num>
  <w:num w:numId="21" w16cid:durableId="2080397310">
    <w:abstractNumId w:val="12"/>
  </w:num>
  <w:num w:numId="22" w16cid:durableId="898788666">
    <w:abstractNumId w:val="14"/>
  </w:num>
  <w:num w:numId="23" w16cid:durableId="987827467">
    <w:abstractNumId w:val="10"/>
  </w:num>
  <w:num w:numId="24" w16cid:durableId="2015717238">
    <w:abstractNumId w:val="42"/>
  </w:num>
  <w:num w:numId="25" w16cid:durableId="1120223708">
    <w:abstractNumId w:val="38"/>
  </w:num>
  <w:num w:numId="26" w16cid:durableId="671764499">
    <w:abstractNumId w:val="36"/>
  </w:num>
  <w:num w:numId="27" w16cid:durableId="1620794043">
    <w:abstractNumId w:val="21"/>
  </w:num>
  <w:num w:numId="28" w16cid:durableId="1687554468">
    <w:abstractNumId w:val="32"/>
  </w:num>
  <w:num w:numId="29" w16cid:durableId="1571428451">
    <w:abstractNumId w:val="26"/>
  </w:num>
  <w:num w:numId="30" w16cid:durableId="302849969">
    <w:abstractNumId w:val="17"/>
  </w:num>
  <w:num w:numId="31" w16cid:durableId="23599735">
    <w:abstractNumId w:val="41"/>
  </w:num>
  <w:num w:numId="32" w16cid:durableId="2107384864">
    <w:abstractNumId w:val="4"/>
  </w:num>
  <w:num w:numId="33" w16cid:durableId="1763985190">
    <w:abstractNumId w:val="28"/>
  </w:num>
  <w:num w:numId="34" w16cid:durableId="714620770">
    <w:abstractNumId w:val="33"/>
  </w:num>
  <w:num w:numId="35" w16cid:durableId="1108350475">
    <w:abstractNumId w:val="37"/>
  </w:num>
  <w:num w:numId="36" w16cid:durableId="1184199512">
    <w:abstractNumId w:val="19"/>
  </w:num>
  <w:num w:numId="37" w16cid:durableId="854416724">
    <w:abstractNumId w:val="11"/>
  </w:num>
  <w:num w:numId="38" w16cid:durableId="698431837">
    <w:abstractNumId w:val="40"/>
  </w:num>
  <w:num w:numId="39" w16cid:durableId="696662253">
    <w:abstractNumId w:val="16"/>
  </w:num>
  <w:num w:numId="40" w16cid:durableId="2092501269">
    <w:abstractNumId w:val="34"/>
  </w:num>
  <w:num w:numId="41" w16cid:durableId="678896950">
    <w:abstractNumId w:val="18"/>
  </w:num>
  <w:num w:numId="42" w16cid:durableId="1734498500">
    <w:abstractNumId w:val="8"/>
  </w:num>
  <w:num w:numId="43" w16cid:durableId="397820776">
    <w:abstractNumId w:val="9"/>
  </w:num>
  <w:num w:numId="44" w16cid:durableId="198130278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 Hugh Miller">
    <w15:presenceInfo w15:providerId="AD" w15:userId="S::s.miller@qcc.gov.ae::00aff6fd-2e87-4eaf-b66e-b301894457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884"/>
    <w:rsid w:val="00007D0A"/>
    <w:rsid w:val="00007FC0"/>
    <w:rsid w:val="00010057"/>
    <w:rsid w:val="00010F33"/>
    <w:rsid w:val="000163C4"/>
    <w:rsid w:val="0002351C"/>
    <w:rsid w:val="00026069"/>
    <w:rsid w:val="00026257"/>
    <w:rsid w:val="00030C35"/>
    <w:rsid w:val="000411BD"/>
    <w:rsid w:val="000432F4"/>
    <w:rsid w:val="00044493"/>
    <w:rsid w:val="00045744"/>
    <w:rsid w:val="00050E5A"/>
    <w:rsid w:val="00053EBC"/>
    <w:rsid w:val="00057C03"/>
    <w:rsid w:val="00057C92"/>
    <w:rsid w:val="00073EEA"/>
    <w:rsid w:val="00076B82"/>
    <w:rsid w:val="00080522"/>
    <w:rsid w:val="00083BFD"/>
    <w:rsid w:val="00086F72"/>
    <w:rsid w:val="0009402C"/>
    <w:rsid w:val="0009598A"/>
    <w:rsid w:val="000A42DD"/>
    <w:rsid w:val="000B0602"/>
    <w:rsid w:val="000B287E"/>
    <w:rsid w:val="000B2DC9"/>
    <w:rsid w:val="000B50AA"/>
    <w:rsid w:val="000C7942"/>
    <w:rsid w:val="000E4225"/>
    <w:rsid w:val="000F15D8"/>
    <w:rsid w:val="000F60D4"/>
    <w:rsid w:val="0010059C"/>
    <w:rsid w:val="00103A3A"/>
    <w:rsid w:val="0011583F"/>
    <w:rsid w:val="0012231A"/>
    <w:rsid w:val="001236DB"/>
    <w:rsid w:val="00127C46"/>
    <w:rsid w:val="0014215F"/>
    <w:rsid w:val="00143501"/>
    <w:rsid w:val="00150C57"/>
    <w:rsid w:val="001557E6"/>
    <w:rsid w:val="00157F6D"/>
    <w:rsid w:val="00160CD2"/>
    <w:rsid w:val="00180C05"/>
    <w:rsid w:val="00184EE0"/>
    <w:rsid w:val="001858BB"/>
    <w:rsid w:val="0018594C"/>
    <w:rsid w:val="00185C1C"/>
    <w:rsid w:val="001864A5"/>
    <w:rsid w:val="00190C7A"/>
    <w:rsid w:val="00193EB8"/>
    <w:rsid w:val="001A158B"/>
    <w:rsid w:val="001A4855"/>
    <w:rsid w:val="001A5E77"/>
    <w:rsid w:val="001B52E8"/>
    <w:rsid w:val="001C0653"/>
    <w:rsid w:val="001C14BE"/>
    <w:rsid w:val="001C5D84"/>
    <w:rsid w:val="001D1944"/>
    <w:rsid w:val="001D1ADF"/>
    <w:rsid w:val="001D240B"/>
    <w:rsid w:val="001D7D10"/>
    <w:rsid w:val="001E162D"/>
    <w:rsid w:val="001E5CA7"/>
    <w:rsid w:val="001E614F"/>
    <w:rsid w:val="001E67F2"/>
    <w:rsid w:val="00202F3E"/>
    <w:rsid w:val="00206A8C"/>
    <w:rsid w:val="002204F4"/>
    <w:rsid w:val="00240059"/>
    <w:rsid w:val="002479D4"/>
    <w:rsid w:val="002505CF"/>
    <w:rsid w:val="0025538D"/>
    <w:rsid w:val="00256FC3"/>
    <w:rsid w:val="002632BC"/>
    <w:rsid w:val="00265C03"/>
    <w:rsid w:val="00266189"/>
    <w:rsid w:val="0027037D"/>
    <w:rsid w:val="002818B1"/>
    <w:rsid w:val="0028646C"/>
    <w:rsid w:val="00286DD5"/>
    <w:rsid w:val="00287316"/>
    <w:rsid w:val="00293CE3"/>
    <w:rsid w:val="002A41E9"/>
    <w:rsid w:val="002A450F"/>
    <w:rsid w:val="002B5A0B"/>
    <w:rsid w:val="002C3F91"/>
    <w:rsid w:val="002C4D67"/>
    <w:rsid w:val="002C6099"/>
    <w:rsid w:val="002C6842"/>
    <w:rsid w:val="002D4032"/>
    <w:rsid w:val="002D50B3"/>
    <w:rsid w:val="002E3034"/>
    <w:rsid w:val="002E67C7"/>
    <w:rsid w:val="002E6BAE"/>
    <w:rsid w:val="002F6BF4"/>
    <w:rsid w:val="00300819"/>
    <w:rsid w:val="003076D7"/>
    <w:rsid w:val="00313E20"/>
    <w:rsid w:val="00321EAA"/>
    <w:rsid w:val="00322C30"/>
    <w:rsid w:val="0032368A"/>
    <w:rsid w:val="003348F7"/>
    <w:rsid w:val="00344565"/>
    <w:rsid w:val="003548E3"/>
    <w:rsid w:val="003615E8"/>
    <w:rsid w:val="00365390"/>
    <w:rsid w:val="00374C93"/>
    <w:rsid w:val="00377CF2"/>
    <w:rsid w:val="00380851"/>
    <w:rsid w:val="00383574"/>
    <w:rsid w:val="003909DD"/>
    <w:rsid w:val="00391A41"/>
    <w:rsid w:val="003A4E77"/>
    <w:rsid w:val="003A732C"/>
    <w:rsid w:val="003B1340"/>
    <w:rsid w:val="003B585B"/>
    <w:rsid w:val="003C02C6"/>
    <w:rsid w:val="003C1A8E"/>
    <w:rsid w:val="003C708E"/>
    <w:rsid w:val="003D0D8F"/>
    <w:rsid w:val="003D4260"/>
    <w:rsid w:val="003D51CD"/>
    <w:rsid w:val="003D66DD"/>
    <w:rsid w:val="003E32EE"/>
    <w:rsid w:val="003E3B2A"/>
    <w:rsid w:val="003E4D0A"/>
    <w:rsid w:val="003F1FC5"/>
    <w:rsid w:val="00402217"/>
    <w:rsid w:val="00405ECF"/>
    <w:rsid w:val="00432357"/>
    <w:rsid w:val="00433D13"/>
    <w:rsid w:val="00435D6E"/>
    <w:rsid w:val="004409DE"/>
    <w:rsid w:val="00444233"/>
    <w:rsid w:val="00446D40"/>
    <w:rsid w:val="00447A4A"/>
    <w:rsid w:val="00451F77"/>
    <w:rsid w:val="00454C1A"/>
    <w:rsid w:val="0045698C"/>
    <w:rsid w:val="004602DF"/>
    <w:rsid w:val="00461CFB"/>
    <w:rsid w:val="0046517B"/>
    <w:rsid w:val="00466C9A"/>
    <w:rsid w:val="0047763B"/>
    <w:rsid w:val="00484CC9"/>
    <w:rsid w:val="00485D8C"/>
    <w:rsid w:val="0048619A"/>
    <w:rsid w:val="00486A62"/>
    <w:rsid w:val="004923B7"/>
    <w:rsid w:val="004A6EB3"/>
    <w:rsid w:val="004B3C11"/>
    <w:rsid w:val="004B5B6C"/>
    <w:rsid w:val="004B675F"/>
    <w:rsid w:val="004C0CDF"/>
    <w:rsid w:val="004C0FD7"/>
    <w:rsid w:val="004C7876"/>
    <w:rsid w:val="004D5EE7"/>
    <w:rsid w:val="004E026B"/>
    <w:rsid w:val="004E5547"/>
    <w:rsid w:val="004F4C40"/>
    <w:rsid w:val="00510F41"/>
    <w:rsid w:val="0051143D"/>
    <w:rsid w:val="005119C4"/>
    <w:rsid w:val="005158B4"/>
    <w:rsid w:val="00516CA2"/>
    <w:rsid w:val="00516E62"/>
    <w:rsid w:val="00520884"/>
    <w:rsid w:val="00520DC8"/>
    <w:rsid w:val="00522700"/>
    <w:rsid w:val="0052298A"/>
    <w:rsid w:val="0052447E"/>
    <w:rsid w:val="005261F1"/>
    <w:rsid w:val="00530BC7"/>
    <w:rsid w:val="00531AEC"/>
    <w:rsid w:val="005339B5"/>
    <w:rsid w:val="0053583A"/>
    <w:rsid w:val="00545C55"/>
    <w:rsid w:val="00576C32"/>
    <w:rsid w:val="00581FD0"/>
    <w:rsid w:val="00586F7F"/>
    <w:rsid w:val="005875BE"/>
    <w:rsid w:val="00593C34"/>
    <w:rsid w:val="005A0C4A"/>
    <w:rsid w:val="005A4D31"/>
    <w:rsid w:val="005A7834"/>
    <w:rsid w:val="005B141D"/>
    <w:rsid w:val="005B75A7"/>
    <w:rsid w:val="005C6D11"/>
    <w:rsid w:val="005D16F7"/>
    <w:rsid w:val="005E17FA"/>
    <w:rsid w:val="005E7140"/>
    <w:rsid w:val="005F107C"/>
    <w:rsid w:val="005F763E"/>
    <w:rsid w:val="006044EA"/>
    <w:rsid w:val="0060563F"/>
    <w:rsid w:val="006129EF"/>
    <w:rsid w:val="00613999"/>
    <w:rsid w:val="00620679"/>
    <w:rsid w:val="00620D26"/>
    <w:rsid w:val="00637E96"/>
    <w:rsid w:val="00642149"/>
    <w:rsid w:val="006451F0"/>
    <w:rsid w:val="006517B5"/>
    <w:rsid w:val="006665CA"/>
    <w:rsid w:val="00666ED4"/>
    <w:rsid w:val="006759D2"/>
    <w:rsid w:val="006812DC"/>
    <w:rsid w:val="006A05D2"/>
    <w:rsid w:val="006A4E6C"/>
    <w:rsid w:val="006A7355"/>
    <w:rsid w:val="006B4098"/>
    <w:rsid w:val="006C03E4"/>
    <w:rsid w:val="006C04CA"/>
    <w:rsid w:val="006C2E60"/>
    <w:rsid w:val="006C332D"/>
    <w:rsid w:val="006C5696"/>
    <w:rsid w:val="006D35FE"/>
    <w:rsid w:val="006D3763"/>
    <w:rsid w:val="006D3E78"/>
    <w:rsid w:val="006E096E"/>
    <w:rsid w:val="006E0B53"/>
    <w:rsid w:val="006E4D5E"/>
    <w:rsid w:val="006F023B"/>
    <w:rsid w:val="006F2DC1"/>
    <w:rsid w:val="006F6558"/>
    <w:rsid w:val="007001B4"/>
    <w:rsid w:val="0070294C"/>
    <w:rsid w:val="00704F19"/>
    <w:rsid w:val="0071488C"/>
    <w:rsid w:val="00715394"/>
    <w:rsid w:val="00724930"/>
    <w:rsid w:val="007302CC"/>
    <w:rsid w:val="00732FBC"/>
    <w:rsid w:val="0074181F"/>
    <w:rsid w:val="00743F9C"/>
    <w:rsid w:val="00751C12"/>
    <w:rsid w:val="00760977"/>
    <w:rsid w:val="00770041"/>
    <w:rsid w:val="00773725"/>
    <w:rsid w:val="0077442E"/>
    <w:rsid w:val="00776772"/>
    <w:rsid w:val="0077720B"/>
    <w:rsid w:val="00780AD9"/>
    <w:rsid w:val="00781365"/>
    <w:rsid w:val="00787FA3"/>
    <w:rsid w:val="0079174C"/>
    <w:rsid w:val="00797AAF"/>
    <w:rsid w:val="007A0A71"/>
    <w:rsid w:val="007A1489"/>
    <w:rsid w:val="007A2F0E"/>
    <w:rsid w:val="007A5D1D"/>
    <w:rsid w:val="007A7945"/>
    <w:rsid w:val="007B48BC"/>
    <w:rsid w:val="007C0BC4"/>
    <w:rsid w:val="007C2925"/>
    <w:rsid w:val="007D242F"/>
    <w:rsid w:val="007D3159"/>
    <w:rsid w:val="007D6B8D"/>
    <w:rsid w:val="007E00DD"/>
    <w:rsid w:val="007E4369"/>
    <w:rsid w:val="007F4788"/>
    <w:rsid w:val="007F7812"/>
    <w:rsid w:val="007F7F55"/>
    <w:rsid w:val="008004C2"/>
    <w:rsid w:val="008010FD"/>
    <w:rsid w:val="0082342C"/>
    <w:rsid w:val="00825147"/>
    <w:rsid w:val="00825CFE"/>
    <w:rsid w:val="00834EF5"/>
    <w:rsid w:val="008500E5"/>
    <w:rsid w:val="00850137"/>
    <w:rsid w:val="00851C3D"/>
    <w:rsid w:val="008528F6"/>
    <w:rsid w:val="00863A59"/>
    <w:rsid w:val="00870A7E"/>
    <w:rsid w:val="008712C4"/>
    <w:rsid w:val="008764BE"/>
    <w:rsid w:val="00883BC8"/>
    <w:rsid w:val="00885E02"/>
    <w:rsid w:val="00891AE6"/>
    <w:rsid w:val="00897CAB"/>
    <w:rsid w:val="008A1E8A"/>
    <w:rsid w:val="008A286C"/>
    <w:rsid w:val="008A4C47"/>
    <w:rsid w:val="008B7508"/>
    <w:rsid w:val="008C125C"/>
    <w:rsid w:val="008C764D"/>
    <w:rsid w:val="008C7F34"/>
    <w:rsid w:val="008D1129"/>
    <w:rsid w:val="008D3203"/>
    <w:rsid w:val="008D5DAA"/>
    <w:rsid w:val="008E1023"/>
    <w:rsid w:val="008E1EAC"/>
    <w:rsid w:val="008E4DC5"/>
    <w:rsid w:val="008F3CC8"/>
    <w:rsid w:val="009004A1"/>
    <w:rsid w:val="009010B0"/>
    <w:rsid w:val="009055D4"/>
    <w:rsid w:val="00910BBF"/>
    <w:rsid w:val="009153CD"/>
    <w:rsid w:val="009231F9"/>
    <w:rsid w:val="0093188E"/>
    <w:rsid w:val="00934715"/>
    <w:rsid w:val="00935FAB"/>
    <w:rsid w:val="00942B21"/>
    <w:rsid w:val="009440AA"/>
    <w:rsid w:val="00945E95"/>
    <w:rsid w:val="0095022E"/>
    <w:rsid w:val="0095530B"/>
    <w:rsid w:val="00960EC9"/>
    <w:rsid w:val="00963A18"/>
    <w:rsid w:val="009642A4"/>
    <w:rsid w:val="0097007E"/>
    <w:rsid w:val="00974BDC"/>
    <w:rsid w:val="00976F71"/>
    <w:rsid w:val="00980EEF"/>
    <w:rsid w:val="00982F5E"/>
    <w:rsid w:val="0099060B"/>
    <w:rsid w:val="00991FDE"/>
    <w:rsid w:val="009922C0"/>
    <w:rsid w:val="009928DE"/>
    <w:rsid w:val="009951D3"/>
    <w:rsid w:val="009A0376"/>
    <w:rsid w:val="009B0192"/>
    <w:rsid w:val="009B1303"/>
    <w:rsid w:val="009B182E"/>
    <w:rsid w:val="009C664C"/>
    <w:rsid w:val="009D4091"/>
    <w:rsid w:val="009D6769"/>
    <w:rsid w:val="009D69E0"/>
    <w:rsid w:val="009D7A7C"/>
    <w:rsid w:val="009D7DDA"/>
    <w:rsid w:val="009E03EB"/>
    <w:rsid w:val="009E6138"/>
    <w:rsid w:val="009E72F0"/>
    <w:rsid w:val="009E7DE0"/>
    <w:rsid w:val="009F1398"/>
    <w:rsid w:val="009F188B"/>
    <w:rsid w:val="009F22D2"/>
    <w:rsid w:val="00A02C31"/>
    <w:rsid w:val="00A06236"/>
    <w:rsid w:val="00A075A1"/>
    <w:rsid w:val="00A13205"/>
    <w:rsid w:val="00A176F2"/>
    <w:rsid w:val="00A2117C"/>
    <w:rsid w:val="00A22F12"/>
    <w:rsid w:val="00A25981"/>
    <w:rsid w:val="00A423AF"/>
    <w:rsid w:val="00A42A83"/>
    <w:rsid w:val="00A468DB"/>
    <w:rsid w:val="00A60C61"/>
    <w:rsid w:val="00A73331"/>
    <w:rsid w:val="00A814B7"/>
    <w:rsid w:val="00A86222"/>
    <w:rsid w:val="00A86B04"/>
    <w:rsid w:val="00A874F2"/>
    <w:rsid w:val="00AA0399"/>
    <w:rsid w:val="00AB3E21"/>
    <w:rsid w:val="00AB50E8"/>
    <w:rsid w:val="00AB6CF8"/>
    <w:rsid w:val="00AC1811"/>
    <w:rsid w:val="00AC62AC"/>
    <w:rsid w:val="00AC6F9B"/>
    <w:rsid w:val="00AC7F76"/>
    <w:rsid w:val="00AD03B7"/>
    <w:rsid w:val="00AD0D8B"/>
    <w:rsid w:val="00AD1528"/>
    <w:rsid w:val="00AD6743"/>
    <w:rsid w:val="00AD73F6"/>
    <w:rsid w:val="00AE0F8C"/>
    <w:rsid w:val="00AE14AA"/>
    <w:rsid w:val="00AE69DC"/>
    <w:rsid w:val="00AF01B2"/>
    <w:rsid w:val="00AF0252"/>
    <w:rsid w:val="00AF43D1"/>
    <w:rsid w:val="00AF481C"/>
    <w:rsid w:val="00B05776"/>
    <w:rsid w:val="00B10055"/>
    <w:rsid w:val="00B10798"/>
    <w:rsid w:val="00B170A8"/>
    <w:rsid w:val="00B21331"/>
    <w:rsid w:val="00B21C5C"/>
    <w:rsid w:val="00B21DA4"/>
    <w:rsid w:val="00B229AB"/>
    <w:rsid w:val="00B423E2"/>
    <w:rsid w:val="00B44298"/>
    <w:rsid w:val="00B50FD3"/>
    <w:rsid w:val="00B547F0"/>
    <w:rsid w:val="00B659A1"/>
    <w:rsid w:val="00B770F4"/>
    <w:rsid w:val="00B771D0"/>
    <w:rsid w:val="00B77444"/>
    <w:rsid w:val="00B84CD4"/>
    <w:rsid w:val="00B85B6F"/>
    <w:rsid w:val="00B86E59"/>
    <w:rsid w:val="00B90D1A"/>
    <w:rsid w:val="00B94BA8"/>
    <w:rsid w:val="00BA6023"/>
    <w:rsid w:val="00BB1769"/>
    <w:rsid w:val="00BB2439"/>
    <w:rsid w:val="00BC31B6"/>
    <w:rsid w:val="00BD07A7"/>
    <w:rsid w:val="00BE77D6"/>
    <w:rsid w:val="00BF460A"/>
    <w:rsid w:val="00BF50D1"/>
    <w:rsid w:val="00BF5234"/>
    <w:rsid w:val="00C00053"/>
    <w:rsid w:val="00C0097B"/>
    <w:rsid w:val="00C12B2F"/>
    <w:rsid w:val="00C21726"/>
    <w:rsid w:val="00C25C47"/>
    <w:rsid w:val="00C27D3E"/>
    <w:rsid w:val="00C335AC"/>
    <w:rsid w:val="00C33ABA"/>
    <w:rsid w:val="00C35AD3"/>
    <w:rsid w:val="00C3636F"/>
    <w:rsid w:val="00C54FE0"/>
    <w:rsid w:val="00C56F11"/>
    <w:rsid w:val="00C64375"/>
    <w:rsid w:val="00C64D8E"/>
    <w:rsid w:val="00C709C5"/>
    <w:rsid w:val="00C73DEF"/>
    <w:rsid w:val="00C73FC1"/>
    <w:rsid w:val="00C815BA"/>
    <w:rsid w:val="00C828E2"/>
    <w:rsid w:val="00C854E3"/>
    <w:rsid w:val="00C87F6A"/>
    <w:rsid w:val="00C94BD2"/>
    <w:rsid w:val="00C96D92"/>
    <w:rsid w:val="00C97B32"/>
    <w:rsid w:val="00CA41D0"/>
    <w:rsid w:val="00CA5E00"/>
    <w:rsid w:val="00CB0A36"/>
    <w:rsid w:val="00CB260D"/>
    <w:rsid w:val="00CB5887"/>
    <w:rsid w:val="00CB65AC"/>
    <w:rsid w:val="00CC4DB1"/>
    <w:rsid w:val="00CC57B6"/>
    <w:rsid w:val="00CC764C"/>
    <w:rsid w:val="00CD5337"/>
    <w:rsid w:val="00CD6475"/>
    <w:rsid w:val="00CE563C"/>
    <w:rsid w:val="00CE65C1"/>
    <w:rsid w:val="00CF348A"/>
    <w:rsid w:val="00D00D4F"/>
    <w:rsid w:val="00D0222B"/>
    <w:rsid w:val="00D02BD7"/>
    <w:rsid w:val="00D04899"/>
    <w:rsid w:val="00D059B6"/>
    <w:rsid w:val="00D107F1"/>
    <w:rsid w:val="00D10C87"/>
    <w:rsid w:val="00D11EBA"/>
    <w:rsid w:val="00D14542"/>
    <w:rsid w:val="00D1454A"/>
    <w:rsid w:val="00D154B9"/>
    <w:rsid w:val="00D21D96"/>
    <w:rsid w:val="00D23BEA"/>
    <w:rsid w:val="00D2788B"/>
    <w:rsid w:val="00D53DA0"/>
    <w:rsid w:val="00D54E9C"/>
    <w:rsid w:val="00D63BDE"/>
    <w:rsid w:val="00D72379"/>
    <w:rsid w:val="00D73E35"/>
    <w:rsid w:val="00D85805"/>
    <w:rsid w:val="00D8678E"/>
    <w:rsid w:val="00D90A92"/>
    <w:rsid w:val="00D948D8"/>
    <w:rsid w:val="00D962DA"/>
    <w:rsid w:val="00DA0109"/>
    <w:rsid w:val="00DA4CED"/>
    <w:rsid w:val="00DA5014"/>
    <w:rsid w:val="00DB244B"/>
    <w:rsid w:val="00DB4034"/>
    <w:rsid w:val="00DB4DC8"/>
    <w:rsid w:val="00DD4D4A"/>
    <w:rsid w:val="00DD665D"/>
    <w:rsid w:val="00DE04B4"/>
    <w:rsid w:val="00DE0C58"/>
    <w:rsid w:val="00DE5FC7"/>
    <w:rsid w:val="00DF0841"/>
    <w:rsid w:val="00DF65A9"/>
    <w:rsid w:val="00E02DCF"/>
    <w:rsid w:val="00E05EC0"/>
    <w:rsid w:val="00E0633A"/>
    <w:rsid w:val="00E10D12"/>
    <w:rsid w:val="00E13373"/>
    <w:rsid w:val="00E2021F"/>
    <w:rsid w:val="00E301E1"/>
    <w:rsid w:val="00E32947"/>
    <w:rsid w:val="00E34D31"/>
    <w:rsid w:val="00E37784"/>
    <w:rsid w:val="00E516EC"/>
    <w:rsid w:val="00E550C1"/>
    <w:rsid w:val="00E61CC9"/>
    <w:rsid w:val="00E6252A"/>
    <w:rsid w:val="00E91E20"/>
    <w:rsid w:val="00E92756"/>
    <w:rsid w:val="00E94EE7"/>
    <w:rsid w:val="00E970D8"/>
    <w:rsid w:val="00EA1C81"/>
    <w:rsid w:val="00EA327D"/>
    <w:rsid w:val="00EA4AF0"/>
    <w:rsid w:val="00EA6D81"/>
    <w:rsid w:val="00EB25DD"/>
    <w:rsid w:val="00EB2D49"/>
    <w:rsid w:val="00EC2ABE"/>
    <w:rsid w:val="00EC6B4D"/>
    <w:rsid w:val="00ED47B3"/>
    <w:rsid w:val="00EE59C5"/>
    <w:rsid w:val="00EE77F1"/>
    <w:rsid w:val="00F00161"/>
    <w:rsid w:val="00F063DC"/>
    <w:rsid w:val="00F06DBF"/>
    <w:rsid w:val="00F11442"/>
    <w:rsid w:val="00F12A5E"/>
    <w:rsid w:val="00F1563D"/>
    <w:rsid w:val="00F210AE"/>
    <w:rsid w:val="00F249A8"/>
    <w:rsid w:val="00F32107"/>
    <w:rsid w:val="00F32233"/>
    <w:rsid w:val="00F32C33"/>
    <w:rsid w:val="00F352E3"/>
    <w:rsid w:val="00F36937"/>
    <w:rsid w:val="00F41C52"/>
    <w:rsid w:val="00F4747F"/>
    <w:rsid w:val="00F51D61"/>
    <w:rsid w:val="00F60300"/>
    <w:rsid w:val="00F60B49"/>
    <w:rsid w:val="00F666FF"/>
    <w:rsid w:val="00F67FBB"/>
    <w:rsid w:val="00F717B4"/>
    <w:rsid w:val="00F71976"/>
    <w:rsid w:val="00F73684"/>
    <w:rsid w:val="00F83DEA"/>
    <w:rsid w:val="00FA09FA"/>
    <w:rsid w:val="00FA299E"/>
    <w:rsid w:val="00FA3D83"/>
    <w:rsid w:val="00FB1739"/>
    <w:rsid w:val="00FB21B2"/>
    <w:rsid w:val="00FB2D40"/>
    <w:rsid w:val="00FD3C62"/>
    <w:rsid w:val="00FD7358"/>
    <w:rsid w:val="00FE088E"/>
    <w:rsid w:val="00FE60D5"/>
    <w:rsid w:val="00FF079D"/>
    <w:rsid w:val="00FF1A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DE515"/>
  <w15:chartTrackingRefBased/>
  <w15:docId w15:val="{674A456D-9E74-4A58-9B02-BA86D413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5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50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60C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qFormat/>
    <w:rsid w:val="005A0C4A"/>
    <w:pPr>
      <w:spacing w:before="240" w:after="60" w:line="240" w:lineRule="auto"/>
      <w:jc w:val="both"/>
      <w:outlineLvl w:val="8"/>
    </w:pPr>
    <w:rPr>
      <w:rFonts w:ascii="Arial" w:eastAsia="Times New Roman"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884"/>
    <w:pPr>
      <w:ind w:left="720"/>
      <w:contextualSpacing/>
    </w:pPr>
  </w:style>
  <w:style w:type="character" w:customStyle="1" w:styleId="Heading9Char">
    <w:name w:val="Heading 9 Char"/>
    <w:basedOn w:val="DefaultParagraphFont"/>
    <w:link w:val="Heading9"/>
    <w:rsid w:val="005A0C4A"/>
    <w:rPr>
      <w:rFonts w:ascii="Arial" w:eastAsia="Times New Roman" w:hAnsi="Arial" w:cs="Arial"/>
    </w:rPr>
  </w:style>
  <w:style w:type="character" w:styleId="Hyperlink">
    <w:name w:val="Hyperlink"/>
    <w:basedOn w:val="DefaultParagraphFont"/>
    <w:uiPriority w:val="99"/>
    <w:unhideWhenUsed/>
    <w:rsid w:val="005A0C4A"/>
    <w:rPr>
      <w:color w:val="0563C1" w:themeColor="hyperlink"/>
      <w:u w:val="single"/>
    </w:rPr>
  </w:style>
  <w:style w:type="paragraph" w:styleId="Header">
    <w:name w:val="header"/>
    <w:basedOn w:val="Normal"/>
    <w:link w:val="HeaderChar"/>
    <w:uiPriority w:val="99"/>
    <w:unhideWhenUsed/>
    <w:rsid w:val="00D86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78E"/>
  </w:style>
  <w:style w:type="paragraph" w:styleId="Footer">
    <w:name w:val="footer"/>
    <w:basedOn w:val="Normal"/>
    <w:link w:val="FooterChar"/>
    <w:uiPriority w:val="99"/>
    <w:unhideWhenUsed/>
    <w:rsid w:val="00D86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78E"/>
  </w:style>
  <w:style w:type="table" w:styleId="TableGrid">
    <w:name w:val="Table Grid"/>
    <w:basedOn w:val="TableNormal"/>
    <w:uiPriority w:val="39"/>
    <w:rsid w:val="00ED4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F50D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60C61"/>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D90A92"/>
    <w:rPr>
      <w:color w:val="605E5C"/>
      <w:shd w:val="clear" w:color="auto" w:fill="E1DFDD"/>
    </w:rPr>
  </w:style>
  <w:style w:type="character" w:customStyle="1" w:styleId="Heading1Char">
    <w:name w:val="Heading 1 Char"/>
    <w:basedOn w:val="DefaultParagraphFont"/>
    <w:link w:val="Heading1"/>
    <w:uiPriority w:val="9"/>
    <w:rsid w:val="00C335A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335AC"/>
    <w:pPr>
      <w:outlineLvl w:val="9"/>
    </w:pPr>
    <w:rPr>
      <w:lang w:val="en-US"/>
    </w:rPr>
  </w:style>
  <w:style w:type="paragraph" w:styleId="TOC1">
    <w:name w:val="toc 1"/>
    <w:basedOn w:val="Normal"/>
    <w:next w:val="Normal"/>
    <w:autoRedefine/>
    <w:uiPriority w:val="39"/>
    <w:unhideWhenUsed/>
    <w:rsid w:val="00C335AC"/>
    <w:pPr>
      <w:spacing w:after="100"/>
    </w:pPr>
  </w:style>
  <w:style w:type="paragraph" w:styleId="TOC2">
    <w:name w:val="toc 2"/>
    <w:basedOn w:val="Normal"/>
    <w:next w:val="Normal"/>
    <w:autoRedefine/>
    <w:uiPriority w:val="39"/>
    <w:unhideWhenUsed/>
    <w:rsid w:val="002C4D67"/>
    <w:pPr>
      <w:spacing w:after="100"/>
      <w:ind w:left="220"/>
    </w:pPr>
  </w:style>
  <w:style w:type="character" w:styleId="FollowedHyperlink">
    <w:name w:val="FollowedHyperlink"/>
    <w:basedOn w:val="DefaultParagraphFont"/>
    <w:uiPriority w:val="99"/>
    <w:semiHidden/>
    <w:unhideWhenUsed/>
    <w:rsid w:val="00451F77"/>
    <w:rPr>
      <w:color w:val="954F72" w:themeColor="followedHyperlink"/>
      <w:u w:val="single"/>
    </w:rPr>
  </w:style>
  <w:style w:type="character" w:styleId="CommentReference">
    <w:name w:val="annotation reference"/>
    <w:basedOn w:val="DefaultParagraphFont"/>
    <w:uiPriority w:val="99"/>
    <w:semiHidden/>
    <w:unhideWhenUsed/>
    <w:rsid w:val="00D53DA0"/>
    <w:rPr>
      <w:sz w:val="16"/>
      <w:szCs w:val="16"/>
    </w:rPr>
  </w:style>
  <w:style w:type="paragraph" w:styleId="CommentText">
    <w:name w:val="annotation text"/>
    <w:basedOn w:val="Normal"/>
    <w:link w:val="CommentTextChar"/>
    <w:uiPriority w:val="99"/>
    <w:unhideWhenUsed/>
    <w:rsid w:val="00D53DA0"/>
    <w:pPr>
      <w:spacing w:line="240" w:lineRule="auto"/>
    </w:pPr>
    <w:rPr>
      <w:sz w:val="20"/>
      <w:szCs w:val="20"/>
    </w:rPr>
  </w:style>
  <w:style w:type="character" w:customStyle="1" w:styleId="CommentTextChar">
    <w:name w:val="Comment Text Char"/>
    <w:basedOn w:val="DefaultParagraphFont"/>
    <w:link w:val="CommentText"/>
    <w:uiPriority w:val="99"/>
    <w:rsid w:val="00D53DA0"/>
    <w:rPr>
      <w:sz w:val="20"/>
      <w:szCs w:val="20"/>
    </w:rPr>
  </w:style>
  <w:style w:type="paragraph" w:styleId="CommentSubject">
    <w:name w:val="annotation subject"/>
    <w:basedOn w:val="CommentText"/>
    <w:next w:val="CommentText"/>
    <w:link w:val="CommentSubjectChar"/>
    <w:uiPriority w:val="99"/>
    <w:semiHidden/>
    <w:unhideWhenUsed/>
    <w:rsid w:val="00D53DA0"/>
    <w:rPr>
      <w:b/>
      <w:bCs/>
    </w:rPr>
  </w:style>
  <w:style w:type="character" w:customStyle="1" w:styleId="CommentSubjectChar">
    <w:name w:val="Comment Subject Char"/>
    <w:basedOn w:val="CommentTextChar"/>
    <w:link w:val="CommentSubject"/>
    <w:uiPriority w:val="99"/>
    <w:semiHidden/>
    <w:rsid w:val="00D53DA0"/>
    <w:rPr>
      <w:b/>
      <w:bCs/>
      <w:sz w:val="20"/>
      <w:szCs w:val="20"/>
    </w:rPr>
  </w:style>
  <w:style w:type="paragraph" w:styleId="BodyText">
    <w:name w:val="Body Text"/>
    <w:basedOn w:val="Normal"/>
    <w:link w:val="BodyTextChar"/>
    <w:rsid w:val="008500E5"/>
    <w:pPr>
      <w:suppressAutoHyphens/>
      <w:autoSpaceDN w:val="0"/>
      <w:spacing w:after="0" w:line="240" w:lineRule="auto"/>
      <w:textAlignment w:val="baseline"/>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8500E5"/>
    <w:rPr>
      <w:rFonts w:ascii="Times New Roman" w:eastAsia="Times New Roman" w:hAnsi="Times New Roman" w:cs="Times New Roman"/>
      <w:sz w:val="24"/>
      <w:szCs w:val="20"/>
      <w:lang w:val="en-US"/>
    </w:rPr>
  </w:style>
  <w:style w:type="paragraph" w:styleId="Caption">
    <w:name w:val="caption"/>
    <w:basedOn w:val="Normal"/>
    <w:next w:val="Normal"/>
    <w:uiPriority w:val="35"/>
    <w:unhideWhenUsed/>
    <w:qFormat/>
    <w:rsid w:val="008500E5"/>
    <w:pPr>
      <w:suppressAutoHyphens/>
      <w:autoSpaceDN w:val="0"/>
      <w:spacing w:after="0" w:line="240" w:lineRule="auto"/>
      <w:textAlignment w:val="baseline"/>
    </w:pPr>
    <w:rPr>
      <w:rFonts w:ascii="Times New Roman" w:eastAsia="Times New Roman" w:hAnsi="Times New Roman" w:cs="Times New Roman"/>
      <w:b/>
      <w:bCs/>
      <w:sz w:val="20"/>
      <w:szCs w:val="20"/>
      <w:lang w:val="en-US"/>
    </w:rPr>
  </w:style>
  <w:style w:type="paragraph" w:styleId="TOC3">
    <w:name w:val="toc 3"/>
    <w:basedOn w:val="Normal"/>
    <w:next w:val="Normal"/>
    <w:autoRedefine/>
    <w:uiPriority w:val="39"/>
    <w:unhideWhenUsed/>
    <w:rsid w:val="00A42A8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9379">
      <w:bodyDiv w:val="1"/>
      <w:marLeft w:val="0"/>
      <w:marRight w:val="0"/>
      <w:marTop w:val="0"/>
      <w:marBottom w:val="0"/>
      <w:divBdr>
        <w:top w:val="none" w:sz="0" w:space="0" w:color="auto"/>
        <w:left w:val="none" w:sz="0" w:space="0" w:color="auto"/>
        <w:bottom w:val="none" w:sz="0" w:space="0" w:color="auto"/>
        <w:right w:val="none" w:sz="0" w:space="0" w:color="auto"/>
      </w:divBdr>
    </w:div>
    <w:div w:id="348487608">
      <w:bodyDiv w:val="1"/>
      <w:marLeft w:val="0"/>
      <w:marRight w:val="0"/>
      <w:marTop w:val="0"/>
      <w:marBottom w:val="0"/>
      <w:divBdr>
        <w:top w:val="none" w:sz="0" w:space="0" w:color="auto"/>
        <w:left w:val="none" w:sz="0" w:space="0" w:color="auto"/>
        <w:bottom w:val="none" w:sz="0" w:space="0" w:color="auto"/>
        <w:right w:val="none" w:sz="0" w:space="0" w:color="auto"/>
      </w:divBdr>
    </w:div>
    <w:div w:id="48138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hyperlink" Target="https://www.tamm.abudhabi/en/life-events/business/housing-construction/quality-conformity/RequestforTestingPharmaceuticalMedicin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yfcd.moh.gov.my/myfcdcurrent/" TargetMode="External"/><Relationship Id="rId7" Type="http://schemas.openxmlformats.org/officeDocument/2006/relationships/endnotes" Target="endnotes.xml"/><Relationship Id="rId12" Type="http://schemas.openxmlformats.org/officeDocument/2006/relationships/hyperlink" Target="https://jawdah.qcc.abudhabi.ae/en/Registration/QCCServices/Services/ProductCS/General/Nutri-Mark%20Guideline%20V2%20Aug%202025.pdf" TargetMode="External"/><Relationship Id="rId17" Type="http://schemas.openxmlformats.org/officeDocument/2006/relationships/hyperlink" Target="https://qcc.gov.ae/en/Nutri-Mark" TargetMode="External"/><Relationship Id="rId25"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yperlink" Target="https://fdc.nal.usda.gov/food-search?query=&amp;type=Foundation"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wdah.qcc.abudhabi.ae/en/Registration/QCCServices/Services/STD/ADG/ADG-044-2024-En.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hyperlink" Target="https://qcc.gov.ae/en/Nutri-mark" TargetMode="External"/><Relationship Id="rId19" Type="http://schemas.openxmlformats.org/officeDocument/2006/relationships/hyperlink" Target="mailto:smctlad@qcc.gov.ae" TargetMode="External"/><Relationship Id="rId4" Type="http://schemas.openxmlformats.org/officeDocument/2006/relationships/settings" Target="settings.xml"/><Relationship Id="rId9" Type="http://schemas.openxmlformats.org/officeDocument/2006/relationships/hyperlink" Target="https://jawdah.qcc.abudhabi.ae/en/Registration/QCCServices/Services/STD/ADG/ADG-044-2024-En.pdf" TargetMode="External"/><Relationship Id="rId14" Type="http://schemas.microsoft.com/office/2011/relationships/commentsExtended" Target="commentsExtended.xml"/><Relationship Id="rId22" Type="http://schemas.openxmlformats.org/officeDocument/2006/relationships/hyperlink" Target="https://www.fao.org/infoods/infoods/software-tools/en/"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A8708469D7C64F878E13B172AE2188" ma:contentTypeVersion="1" ma:contentTypeDescription="Create a new document." ma:contentTypeScope="" ma:versionID="091f0b805b65da1a8e9a01439ddc595f">
  <xsd:schema xmlns:xsd="http://www.w3.org/2001/XMLSchema" xmlns:xs="http://www.w3.org/2001/XMLSchema" xmlns:p="http://schemas.microsoft.com/office/2006/metadata/properties" xmlns:ns2="75e2ee05-5273-4c3d-b346-c87cad20043b" targetNamespace="http://schemas.microsoft.com/office/2006/metadata/properties" ma:root="true" ma:fieldsID="34b6359b1dfa940e1e7291293aef142f" ns2:_="">
    <xsd:import namespace="75e2ee05-5273-4c3d-b346-c87cad20043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2ee05-5273-4c3d-b346-c87cad2004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493D8-A33E-4DA8-9635-6B11DFFF7888}">
  <ds:schemaRefs>
    <ds:schemaRef ds:uri="http://schemas.openxmlformats.org/officeDocument/2006/bibliography"/>
  </ds:schemaRefs>
</ds:datastoreItem>
</file>

<file path=customXml/itemProps2.xml><?xml version="1.0" encoding="utf-8"?>
<ds:datastoreItem xmlns:ds="http://schemas.openxmlformats.org/officeDocument/2006/customXml" ds:itemID="{154C1414-C46E-4728-A3AA-C430CC77A153}"/>
</file>

<file path=customXml/itemProps3.xml><?xml version="1.0" encoding="utf-8"?>
<ds:datastoreItem xmlns:ds="http://schemas.openxmlformats.org/officeDocument/2006/customXml" ds:itemID="{F9F2D4E4-6626-4013-BF06-3505B26E8CB4}"/>
</file>

<file path=customXml/itemProps4.xml><?xml version="1.0" encoding="utf-8"?>
<ds:datastoreItem xmlns:ds="http://schemas.openxmlformats.org/officeDocument/2006/customXml" ds:itemID="{FBD420B3-1A25-49D3-A108-F3B718539E73}"/>
</file>

<file path=docProps/app.xml><?xml version="1.0" encoding="utf-8"?>
<Properties xmlns="http://schemas.openxmlformats.org/officeDocument/2006/extended-properties" xmlns:vt="http://schemas.openxmlformats.org/officeDocument/2006/docPropsVTypes">
  <Template>Normal</Template>
  <TotalTime>20887</TotalTime>
  <Pages>28</Pages>
  <Words>11565</Words>
  <Characters>64884</Characters>
  <Application>Microsoft Office Word</Application>
  <DocSecurity>0</DocSecurity>
  <Lines>1118</Lines>
  <Paragraphs>513</Paragraphs>
  <ScaleCrop>false</ScaleCrop>
  <HeadingPairs>
    <vt:vector size="2" baseType="variant">
      <vt:variant>
        <vt:lpstr>Title</vt:lpstr>
      </vt:variant>
      <vt:variant>
        <vt:i4>1</vt:i4>
      </vt:variant>
    </vt:vector>
  </HeadingPairs>
  <TitlesOfParts>
    <vt:vector size="1" baseType="lpstr">
      <vt:lpstr/>
    </vt:vector>
  </TitlesOfParts>
  <Company>ABU DHABI QUALITY &amp; CONFORMITY COUNCIL</Company>
  <LinksUpToDate>false</LinksUpToDate>
  <CharactersWithSpaces>75936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Hugh Miller</dc:creator>
  <cp:keywords/>
  <dc:description/>
  <cp:lastModifiedBy>Simon Hugh Miller</cp:lastModifiedBy>
  <cp:revision>428</cp:revision>
  <cp:lastPrinted>2018-12-16T07:19:00Z</cp:lastPrinted>
  <dcterms:created xsi:type="dcterms:W3CDTF">2025-11-10T13:43:00Z</dcterms:created>
  <dcterms:modified xsi:type="dcterms:W3CDTF">2025-12-29T11:29:00Z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066fc0-b76e-4324-a527-8196a01adfad_Enabled">
    <vt:lpwstr>true</vt:lpwstr>
  </property>
  <property fmtid="{D5CDD505-2E9C-101B-9397-08002B2CF9AE}" pid="3" name="MSIP_Label_7f066fc0-b76e-4324-a527-8196a01adfad_SetDate">
    <vt:lpwstr>2025-11-10T13:36:29Z</vt:lpwstr>
  </property>
  <property fmtid="{D5CDD505-2E9C-101B-9397-08002B2CF9AE}" pid="4" name="MSIP_Label_7f066fc0-b76e-4324-a527-8196a01adfad_Method">
    <vt:lpwstr>Standard</vt:lpwstr>
  </property>
  <property fmtid="{D5CDD505-2E9C-101B-9397-08002B2CF9AE}" pid="5" name="MSIP_Label_7f066fc0-b76e-4324-a527-8196a01adfad_Name">
    <vt:lpwstr>Confidential</vt:lpwstr>
  </property>
  <property fmtid="{D5CDD505-2E9C-101B-9397-08002B2CF9AE}" pid="6" name="MSIP_Label_7f066fc0-b76e-4324-a527-8196a01adfad_SiteId">
    <vt:lpwstr>48a5dbc9-b17d-4c8a-b489-25629f061c08</vt:lpwstr>
  </property>
  <property fmtid="{D5CDD505-2E9C-101B-9397-08002B2CF9AE}" pid="7" name="MSIP_Label_7f066fc0-b76e-4324-a527-8196a01adfad_ActionId">
    <vt:lpwstr>b29be1eb-8ab7-4438-81cd-f621627d9749</vt:lpwstr>
  </property>
  <property fmtid="{D5CDD505-2E9C-101B-9397-08002B2CF9AE}" pid="8" name="MSIP_Label_7f066fc0-b76e-4324-a527-8196a01adfad_ContentBits">
    <vt:lpwstr>0</vt:lpwstr>
  </property>
  <property fmtid="{D5CDD505-2E9C-101B-9397-08002B2CF9AE}" pid="9" name="MSIP_Label_7f066fc0-b76e-4324-a527-8196a01adfad_Tag">
    <vt:lpwstr>10, 3, 0, 1</vt:lpwstr>
  </property>
  <property fmtid="{D5CDD505-2E9C-101B-9397-08002B2CF9AE}" pid="10" name="ContentTypeId">
    <vt:lpwstr>0x0101007BA8708469D7C64F878E13B172AE2188</vt:lpwstr>
  </property>
</Properties>
</file>